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75CD8" w14:textId="77777777" w:rsidR="000D4FB8" w:rsidRPr="005C4F72" w:rsidRDefault="000D4FB8" w:rsidP="000D4FB8">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w:t>
      </w:r>
      <w:r>
        <w:rPr>
          <w:lang w:val="de-DE"/>
        </w:rPr>
        <w:t>132</w:t>
      </w:r>
      <w:r w:rsidRPr="005C4F72">
        <w:rPr>
          <w:lang w:val="de-DE"/>
        </w:rPr>
        <w:tab/>
      </w:r>
      <w:r w:rsidRPr="00155D11">
        <w:t>R2-2508640</w:t>
      </w:r>
    </w:p>
    <w:p w14:paraId="6581C02E" w14:textId="77777777" w:rsidR="000D4FB8" w:rsidRPr="00616C8E" w:rsidRDefault="000D4FB8" w:rsidP="000D4FB8">
      <w:pPr>
        <w:pStyle w:val="3GPPHeader"/>
        <w:rPr>
          <w:lang w:val="en-US"/>
        </w:rPr>
      </w:pPr>
      <w:r>
        <w:rPr>
          <w:lang w:val="en-US"/>
        </w:rPr>
        <w:t>Dallas, USA, Nov. 17</w:t>
      </w:r>
      <w:r w:rsidRPr="00FC370A">
        <w:rPr>
          <w:vertAlign w:val="superscript"/>
          <w:lang w:val="en-US"/>
        </w:rPr>
        <w:t>th</w:t>
      </w:r>
      <w:r w:rsidRPr="00FC370A">
        <w:rPr>
          <w:lang w:val="en-US"/>
        </w:rPr>
        <w:t xml:space="preserve"> – </w:t>
      </w:r>
      <w:r>
        <w:rPr>
          <w:lang w:val="en-US"/>
        </w:rPr>
        <w:t>21</w:t>
      </w:r>
      <w:r w:rsidRPr="007C5CCB">
        <w:rPr>
          <w:vertAlign w:val="superscript"/>
          <w:lang w:val="en-US"/>
        </w:rPr>
        <w:t>st</w:t>
      </w:r>
      <w:r>
        <w:rPr>
          <w:lang w:val="en-US"/>
        </w:rPr>
        <w:t>,</w:t>
      </w:r>
      <w:r w:rsidRPr="00FC370A">
        <w:rPr>
          <w:lang w:val="en-US"/>
        </w:rPr>
        <w:t xml:space="preserve"> </w:t>
      </w:r>
      <w:r>
        <w:rPr>
          <w:lang w:val="en-US"/>
        </w:rPr>
        <w:t>2025</w:t>
      </w:r>
    </w:p>
    <w:p w14:paraId="3DB68C56" w14:textId="77777777" w:rsidR="000D4FB8" w:rsidRPr="00CC2159" w:rsidRDefault="000D4FB8" w:rsidP="000D4FB8">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Pr>
          <w:rFonts w:ascii="Times New Roman" w:hAnsi="Times New Roman"/>
          <w:b/>
          <w:bCs/>
          <w:sz w:val="24"/>
          <w:lang w:val="en-US"/>
        </w:rPr>
        <w:t>10.2.3</w:t>
      </w:r>
    </w:p>
    <w:p w14:paraId="1F32A11A" w14:textId="77777777" w:rsidR="000D4FB8" w:rsidRPr="00CC2159" w:rsidRDefault="000D4FB8" w:rsidP="000D4FB8">
      <w:pPr>
        <w:tabs>
          <w:tab w:val="left" w:pos="1985"/>
        </w:tabs>
        <w:rPr>
          <w:b/>
          <w:bCs/>
          <w:sz w:val="24"/>
          <w:lang w:val="en-US"/>
        </w:rPr>
      </w:pPr>
      <w:r w:rsidRPr="00CC2159">
        <w:rPr>
          <w:b/>
          <w:bCs/>
          <w:sz w:val="24"/>
          <w:lang w:val="en-US"/>
        </w:rPr>
        <w:t>Source:</w:t>
      </w:r>
      <w:r w:rsidRPr="00CC2159">
        <w:rPr>
          <w:b/>
          <w:bCs/>
          <w:sz w:val="24"/>
          <w:lang w:val="en-US"/>
        </w:rPr>
        <w:tab/>
        <w:t>InterDigital, Inc.</w:t>
      </w:r>
    </w:p>
    <w:p w14:paraId="745B1E76" w14:textId="41027808" w:rsidR="000D4FB8" w:rsidRPr="00C47D53" w:rsidRDefault="000D4FB8" w:rsidP="000D4FB8">
      <w:pPr>
        <w:ind w:left="1985" w:hanging="1985"/>
        <w:rPr>
          <w:b/>
          <w:bCs/>
          <w:lang w:val="en-US"/>
        </w:rPr>
      </w:pPr>
      <w:r w:rsidRPr="00CC2159">
        <w:rPr>
          <w:b/>
          <w:bCs/>
          <w:sz w:val="24"/>
          <w:lang w:val="en-US"/>
        </w:rPr>
        <w:t>Title:</w:t>
      </w:r>
      <w:r w:rsidRPr="00CC2159">
        <w:rPr>
          <w:b/>
          <w:bCs/>
          <w:sz w:val="24"/>
          <w:lang w:val="en-US"/>
        </w:rPr>
        <w:tab/>
      </w:r>
      <w:r w:rsidR="00A76FE1">
        <w:rPr>
          <w:b/>
          <w:bCs/>
          <w:sz w:val="24"/>
          <w:lang w:val="en-US"/>
        </w:rPr>
        <w:t>D</w:t>
      </w:r>
      <w:r>
        <w:rPr>
          <w:b/>
          <w:bCs/>
          <w:sz w:val="24"/>
          <w:lang w:val="en-US"/>
        </w:rPr>
        <w:t>esign of 6GR Radio Protocols</w:t>
      </w:r>
    </w:p>
    <w:p w14:paraId="66AC81A9" w14:textId="77777777" w:rsidR="000D4FB8" w:rsidRDefault="000D4FB8" w:rsidP="000D4FB8">
      <w:pPr>
        <w:ind w:left="1985" w:hanging="1985"/>
        <w:rPr>
          <w:b/>
          <w:bCs/>
          <w:sz w:val="24"/>
          <w:lang w:val="en-US"/>
        </w:rPr>
      </w:pPr>
      <w:r>
        <w:rPr>
          <w:b/>
          <w:bCs/>
          <w:sz w:val="24"/>
          <w:lang w:val="en-US"/>
        </w:rPr>
        <w:t>WID/SID:</w:t>
      </w:r>
      <w:r>
        <w:rPr>
          <w:b/>
          <w:bCs/>
          <w:sz w:val="24"/>
          <w:lang w:val="en-US"/>
        </w:rPr>
        <w:tab/>
      </w:r>
      <w:r w:rsidRPr="00B1469C">
        <w:rPr>
          <w:b/>
          <w:bCs/>
          <w:sz w:val="24"/>
        </w:rPr>
        <w:t xml:space="preserve">FS_6G_Radio </w:t>
      </w:r>
      <w:r>
        <w:rPr>
          <w:b/>
          <w:bCs/>
          <w:sz w:val="24"/>
          <w:lang w:val="en-US"/>
        </w:rPr>
        <w:t>– Release 20</w:t>
      </w:r>
    </w:p>
    <w:p w14:paraId="02F726B6" w14:textId="77777777" w:rsidR="000D4FB8" w:rsidRPr="00C47D53" w:rsidRDefault="000D4FB8" w:rsidP="000D4FB8">
      <w:pPr>
        <w:ind w:left="1985" w:hanging="1985"/>
        <w:rPr>
          <w:b/>
          <w:bCs/>
          <w:sz w:val="24"/>
          <w:lang w:val="en-US" w:eastAsia="ko-KR"/>
        </w:rPr>
      </w:pPr>
      <w:r w:rsidRPr="00C47D53">
        <w:rPr>
          <w:b/>
          <w:bCs/>
          <w:sz w:val="24"/>
          <w:lang w:val="en-US"/>
        </w:rPr>
        <w:t>Document for:</w:t>
      </w:r>
      <w:r w:rsidRPr="00C47D53">
        <w:rPr>
          <w:b/>
          <w:bCs/>
          <w:sz w:val="24"/>
          <w:lang w:val="en-US"/>
        </w:rPr>
        <w:tab/>
        <w:t>Discussion</w:t>
      </w:r>
    </w:p>
    <w:p w14:paraId="5E94C053" w14:textId="77777777" w:rsidR="000D4FB8" w:rsidRDefault="000D4FB8" w:rsidP="000D4FB8">
      <w:pPr>
        <w:pStyle w:val="Heading1"/>
        <w:rPr>
          <w:sz w:val="32"/>
          <w:lang w:val="en-US"/>
        </w:rPr>
      </w:pPr>
      <w:r w:rsidRPr="00A40520">
        <w:rPr>
          <w:sz w:val="32"/>
          <w:lang w:val="en-US"/>
        </w:rPr>
        <w:t>Introduction</w:t>
      </w:r>
    </w:p>
    <w:p w14:paraId="0BA31071" w14:textId="77777777" w:rsidR="000D4FB8" w:rsidRDefault="000D4FB8" w:rsidP="000D4FB8">
      <w:r>
        <w:t>RANP #108 approved a study item (SI) Description (SID) for 6G Radio (6GR) [1].</w:t>
      </w:r>
    </w:p>
    <w:p w14:paraId="09BA72D4" w14:textId="77777777" w:rsidR="000D4FB8" w:rsidRDefault="000D4FB8" w:rsidP="000D4FB8">
      <w:r>
        <w:t>The study of 6GR aims to define a standalone cellular system with a radio access technology characterized by superior performance, inherent scalability, extensibility, ease of integration of data-driven techniques and energy efficiency with a design that minimizes unnecessary optionality for a given functionality.</w:t>
      </w:r>
    </w:p>
    <w:p w14:paraId="50D3F632" w14:textId="77777777" w:rsidR="000D4FB8" w:rsidRDefault="000D4FB8" w:rsidP="000D4FB8">
      <w:r>
        <w:t>The 6GR design should aim to enable economies of scale in terms of modularity and reuse of existing hardware while improving parallelization of critical path and processing complexity of user plane data and control plane signalling. The design should enable reduction of MNO’s operational costs in terms of spectral efficiency and energy consumption. The design should also enable new capabilities related to sensing, AI/ML, management and transfer of related operational data.</w:t>
      </w:r>
    </w:p>
    <w:p w14:paraId="6E98CB6E" w14:textId="77777777" w:rsidR="000D4FB8" w:rsidRDefault="000D4FB8" w:rsidP="000D4FB8">
      <w:r w:rsidRPr="001938E3">
        <w:t>From an end-user perspective, 6G</w:t>
      </w:r>
      <w:r>
        <w:t>R</w:t>
      </w:r>
      <w:r w:rsidRPr="001938E3">
        <w:t xml:space="preserve"> must deliver efficient support for emerging services such as immersive multimodal experiences and mobile </w:t>
      </w:r>
      <w:r>
        <w:t xml:space="preserve">Generative </w:t>
      </w:r>
      <w:r w:rsidRPr="001938E3">
        <w:t xml:space="preserve">AI applications, ensuring both high Quality of Experience (QoE) and efficient use of system resources. Its success will depend on providing clear, tangible improvements in user experience alongside the </w:t>
      </w:r>
      <w:r>
        <w:t xml:space="preserve">resource efficient </w:t>
      </w:r>
      <w:r w:rsidRPr="001938E3">
        <w:t>enablement of entirely new services.</w:t>
      </w:r>
    </w:p>
    <w:p w14:paraId="76C1310B" w14:textId="77777777" w:rsidR="000D4FB8" w:rsidRDefault="000D4FB8" w:rsidP="000D4FB8">
      <w:r w:rsidRPr="00723C73">
        <w:rPr>
          <w:lang w:val="en-US"/>
        </w:rPr>
        <w:t xml:space="preserve">This contribution discusses </w:t>
      </w:r>
      <w:r>
        <w:rPr>
          <w:lang w:val="en-US"/>
        </w:rPr>
        <w:t xml:space="preserve">design aspects for 6GR radio protocols such as scalability, extensibility, future proofness as well as </w:t>
      </w:r>
      <w:r w:rsidRPr="00723C73">
        <w:rPr>
          <w:lang w:val="en-US"/>
        </w:rPr>
        <w:t xml:space="preserve">device types </w:t>
      </w:r>
      <w:r>
        <w:rPr>
          <w:lang w:val="en-US"/>
        </w:rPr>
        <w:t xml:space="preserve">and services towards the </w:t>
      </w:r>
      <w:r w:rsidRPr="00723C73">
        <w:rPr>
          <w:lang w:val="en-US"/>
        </w:rPr>
        <w:t>design o</w:t>
      </w:r>
      <w:r>
        <w:rPr>
          <w:lang w:val="en-US"/>
        </w:rPr>
        <w:t>f 6GR radio protocols.</w:t>
      </w:r>
    </w:p>
    <w:p w14:paraId="6C837D63" w14:textId="77777777" w:rsidR="000D4FB8" w:rsidRPr="0066795B" w:rsidRDefault="000D4FB8" w:rsidP="000D4FB8">
      <w:pPr>
        <w:pStyle w:val="Heading1"/>
        <w:pBdr>
          <w:top w:val="single" w:sz="12" w:space="5" w:color="auto"/>
        </w:pBdr>
        <w:spacing w:after="120"/>
        <w:rPr>
          <w:sz w:val="32"/>
          <w:lang w:val="en-US"/>
        </w:rPr>
      </w:pPr>
      <w:r>
        <w:t>Design Principles for 6GR</w:t>
      </w:r>
    </w:p>
    <w:p w14:paraId="0B6E2BB0" w14:textId="77777777" w:rsidR="000D4FB8" w:rsidRPr="00097667" w:rsidRDefault="000D4FB8" w:rsidP="000D4FB8">
      <w:pPr>
        <w:pStyle w:val="Heading2"/>
        <w:overflowPunct/>
        <w:autoSpaceDE/>
        <w:autoSpaceDN/>
        <w:adjustRightInd/>
        <w:textAlignment w:val="auto"/>
        <w:rPr>
          <w:rFonts w:eastAsia="Times New Roman"/>
          <w:u w:val="single"/>
          <w:lang w:eastAsia="en-US"/>
        </w:rPr>
      </w:pPr>
      <w:r>
        <w:t>RAN2 scope for 6GR</w:t>
      </w:r>
    </w:p>
    <w:p w14:paraId="1C8EC7FF" w14:textId="77777777" w:rsidR="000D4FB8" w:rsidRDefault="000D4FB8" w:rsidP="000D4FB8">
      <w:pPr>
        <w:overflowPunct/>
        <w:autoSpaceDE/>
        <w:autoSpaceDN/>
        <w:adjustRightInd/>
        <w:textAlignment w:val="auto"/>
        <w:rPr>
          <w:rFonts w:eastAsia="Times New Roman" w:cs="Arial"/>
          <w:lang w:val="en-US" w:eastAsia="en-US"/>
        </w:rPr>
      </w:pPr>
      <w:r>
        <w:rPr>
          <w:rFonts w:eastAsia="Times New Roman" w:cs="Arial"/>
          <w:lang w:val="en-US" w:eastAsia="en-US"/>
        </w:rPr>
        <w:t xml:space="preserve">For the study on 6GR, </w:t>
      </w:r>
      <w:r w:rsidRPr="001938E3">
        <w:rPr>
          <w:rFonts w:eastAsia="Times New Roman" w:cs="Arial"/>
          <w:lang w:val="en-US" w:eastAsia="en-US"/>
        </w:rPr>
        <w:t>RAN2 is responsible for defining the radio interface protocol architecture and procedures</w:t>
      </w:r>
      <w:r>
        <w:rPr>
          <w:rFonts w:eastAsia="Times New Roman" w:cs="Arial"/>
          <w:lang w:val="en-US" w:eastAsia="en-US"/>
        </w:rPr>
        <w:t xml:space="preserve"> </w:t>
      </w:r>
      <w:r>
        <w:rPr>
          <w:rFonts w:eastAsia="Times New Roman" w:cs="Arial"/>
          <w:lang w:val="en-US" w:eastAsia="en-US"/>
        </w:rPr>
        <w:fldChar w:fldCharType="begin"/>
      </w:r>
      <w:r>
        <w:rPr>
          <w:rFonts w:eastAsia="Times New Roman" w:cs="Arial"/>
          <w:lang w:val="en-US" w:eastAsia="en-US"/>
        </w:rPr>
        <w:instrText xml:space="preserve"> REF _Ref205394856 \r \h </w:instrText>
      </w:r>
      <w:r>
        <w:rPr>
          <w:rFonts w:eastAsia="Times New Roman" w:cs="Arial"/>
          <w:lang w:val="en-US" w:eastAsia="en-US"/>
        </w:rPr>
      </w:r>
      <w:r>
        <w:rPr>
          <w:rFonts w:eastAsia="Times New Roman" w:cs="Arial"/>
          <w:lang w:val="en-US" w:eastAsia="en-US"/>
        </w:rPr>
        <w:fldChar w:fldCharType="separate"/>
      </w:r>
      <w:r>
        <w:rPr>
          <w:rFonts w:eastAsia="Times New Roman" w:cs="Arial"/>
          <w:lang w:val="en-US" w:eastAsia="en-US"/>
        </w:rPr>
        <w:t>[1]</w:t>
      </w:r>
      <w:r>
        <w:rPr>
          <w:rFonts w:eastAsia="Times New Roman" w:cs="Arial"/>
          <w:lang w:val="en-US" w:eastAsia="en-US"/>
        </w:rPr>
        <w:fldChar w:fldCharType="end"/>
      </w:r>
      <w:r w:rsidRPr="001938E3">
        <w:rPr>
          <w:rFonts w:eastAsia="Times New Roman" w:cs="Arial"/>
          <w:lang w:val="en-US" w:eastAsia="en-US"/>
        </w:rPr>
        <w:t xml:space="preserve">. This includes the design of the User Plane architecture and </w:t>
      </w:r>
      <w:r>
        <w:rPr>
          <w:rFonts w:eastAsia="Times New Roman" w:cs="Arial"/>
          <w:lang w:val="en-US" w:eastAsia="en-US"/>
        </w:rPr>
        <w:t xml:space="preserve">L2 </w:t>
      </w:r>
      <w:r w:rsidRPr="001938E3">
        <w:rPr>
          <w:rFonts w:eastAsia="Times New Roman" w:cs="Arial"/>
          <w:lang w:val="en-US" w:eastAsia="en-US"/>
        </w:rPr>
        <w:t>protocol</w:t>
      </w:r>
      <w:r>
        <w:rPr>
          <w:rFonts w:eastAsia="Times New Roman" w:cs="Arial"/>
          <w:lang w:val="en-US" w:eastAsia="en-US"/>
        </w:rPr>
        <w:t>s including radio level QoS</w:t>
      </w:r>
      <w:r w:rsidRPr="001938E3">
        <w:rPr>
          <w:rFonts w:eastAsia="Times New Roman" w:cs="Arial"/>
          <w:lang w:val="en-US" w:eastAsia="en-US"/>
        </w:rPr>
        <w:t xml:space="preserve">, as well as the Control Plane architecture and </w:t>
      </w:r>
      <w:r>
        <w:rPr>
          <w:rFonts w:eastAsia="Times New Roman" w:cs="Arial"/>
          <w:lang w:val="en-US" w:eastAsia="en-US"/>
        </w:rPr>
        <w:t xml:space="preserve">L3/RRC </w:t>
      </w:r>
      <w:r w:rsidRPr="001938E3">
        <w:rPr>
          <w:rFonts w:eastAsia="Times New Roman" w:cs="Arial"/>
          <w:lang w:val="en-US" w:eastAsia="en-US"/>
        </w:rPr>
        <w:t>protocol (including RRC states). Its key objectives are to ensure low-latency mobility across all RRC states</w:t>
      </w:r>
      <w:r>
        <w:rPr>
          <w:rFonts w:eastAsia="Times New Roman" w:cs="Arial"/>
          <w:lang w:val="en-US" w:eastAsia="en-US"/>
        </w:rPr>
        <w:t xml:space="preserve">, </w:t>
      </w:r>
      <w:r w:rsidRPr="001938E3">
        <w:rPr>
          <w:rFonts w:eastAsia="Times New Roman" w:cs="Arial"/>
          <w:lang w:val="en-US" w:eastAsia="en-US"/>
        </w:rPr>
        <w:t xml:space="preserve">address </w:t>
      </w:r>
      <w:r>
        <w:rPr>
          <w:rFonts w:eastAsia="Times New Roman" w:cs="Arial"/>
          <w:lang w:val="en-US" w:eastAsia="en-US"/>
        </w:rPr>
        <w:t xml:space="preserve">security for the </w:t>
      </w:r>
      <w:r w:rsidRPr="001938E3">
        <w:rPr>
          <w:rFonts w:eastAsia="Times New Roman" w:cs="Arial"/>
          <w:lang w:val="en-US" w:eastAsia="en-US"/>
        </w:rPr>
        <w:t>Access Stratum in alignment with SA3 requirements</w:t>
      </w:r>
      <w:r>
        <w:rPr>
          <w:rFonts w:eastAsia="Times New Roman" w:cs="Arial"/>
          <w:lang w:val="en-US" w:eastAsia="en-US"/>
        </w:rPr>
        <w:t xml:space="preserve">, </w:t>
      </w:r>
      <w:r w:rsidRPr="001938E3">
        <w:rPr>
          <w:rFonts w:eastAsia="Times New Roman" w:cs="Arial"/>
          <w:lang w:val="en-US" w:eastAsia="en-US"/>
        </w:rPr>
        <w:t xml:space="preserve">develop a simplified signaling framework for UE capability exchange and define data transfer mechanisms supporting diverse data types such </w:t>
      </w:r>
      <w:r>
        <w:rPr>
          <w:rFonts w:eastAsia="Times New Roman" w:cs="Arial"/>
          <w:lang w:val="en-US" w:eastAsia="en-US"/>
        </w:rPr>
        <w:t xml:space="preserve">as data collected for </w:t>
      </w:r>
      <w:r w:rsidRPr="001938E3">
        <w:rPr>
          <w:rFonts w:eastAsia="Times New Roman" w:cs="Arial"/>
          <w:lang w:val="en-US" w:eastAsia="en-US"/>
        </w:rPr>
        <w:t>AI/ML</w:t>
      </w:r>
      <w:r>
        <w:rPr>
          <w:rFonts w:eastAsia="Times New Roman" w:cs="Arial"/>
          <w:lang w:val="en-US" w:eastAsia="en-US"/>
        </w:rPr>
        <w:t xml:space="preserve"> and sensing data</w:t>
      </w:r>
      <w:r w:rsidRPr="001938E3">
        <w:rPr>
          <w:rFonts w:eastAsia="Times New Roman" w:cs="Arial"/>
          <w:lang w:val="en-US" w:eastAsia="en-US"/>
        </w:rPr>
        <w:t>.</w:t>
      </w:r>
    </w:p>
    <w:p w14:paraId="2C9B38EF" w14:textId="77777777" w:rsidR="000D4FB8" w:rsidRDefault="000D4FB8" w:rsidP="000D4FB8">
      <w:pPr>
        <w:overflowPunct/>
        <w:autoSpaceDE/>
        <w:autoSpaceDN/>
        <w:adjustRightInd/>
        <w:textAlignment w:val="auto"/>
        <w:rPr>
          <w:rFonts w:eastAsia="Times New Roman" w:cs="Arial"/>
          <w:lang w:val="en-US" w:eastAsia="en-US"/>
        </w:rPr>
      </w:pPr>
      <w:r w:rsidRPr="001938E3">
        <w:rPr>
          <w:rFonts w:eastAsia="Times New Roman" w:cs="Arial"/>
          <w:lang w:val="en-US" w:eastAsia="en-US"/>
        </w:rPr>
        <w:t xml:space="preserve">RAN2 </w:t>
      </w:r>
      <w:r>
        <w:rPr>
          <w:rFonts w:eastAsia="Times New Roman" w:cs="Arial"/>
          <w:lang w:val="en-US" w:eastAsia="en-US"/>
        </w:rPr>
        <w:t xml:space="preserve">will also </w:t>
      </w:r>
      <w:r w:rsidRPr="001938E3">
        <w:rPr>
          <w:rFonts w:eastAsia="Times New Roman" w:cs="Arial"/>
          <w:lang w:val="en-US" w:eastAsia="en-US"/>
        </w:rPr>
        <w:t>contribute to the overall RAN architecture</w:t>
      </w:r>
      <w:r>
        <w:rPr>
          <w:rFonts w:eastAsia="Times New Roman" w:cs="Arial"/>
          <w:lang w:val="en-US" w:eastAsia="en-US"/>
        </w:rPr>
        <w:t xml:space="preserve"> and </w:t>
      </w:r>
      <w:r w:rsidRPr="001938E3">
        <w:rPr>
          <w:rFonts w:eastAsia="Times New Roman" w:cs="Arial"/>
          <w:lang w:val="en-US" w:eastAsia="en-US"/>
        </w:rPr>
        <w:t xml:space="preserve">internal functional splits </w:t>
      </w:r>
      <w:r>
        <w:rPr>
          <w:rFonts w:eastAsia="Times New Roman" w:cs="Arial"/>
          <w:lang w:val="en-US" w:eastAsia="en-US"/>
        </w:rPr>
        <w:t>under RAN3’s responsibility while also</w:t>
      </w:r>
      <w:r w:rsidRPr="001938E3">
        <w:rPr>
          <w:rFonts w:eastAsia="Times New Roman" w:cs="Arial"/>
          <w:lang w:val="en-US" w:eastAsia="en-US"/>
        </w:rPr>
        <w:t xml:space="preserve"> </w:t>
      </w:r>
      <w:r>
        <w:rPr>
          <w:rFonts w:eastAsia="Times New Roman" w:cs="Arial"/>
          <w:lang w:val="en-US" w:eastAsia="en-US"/>
        </w:rPr>
        <w:t xml:space="preserve">addressing </w:t>
      </w:r>
      <w:r w:rsidRPr="001938E3">
        <w:rPr>
          <w:rFonts w:eastAsia="Times New Roman" w:cs="Arial"/>
          <w:lang w:val="en-US" w:eastAsia="en-US"/>
        </w:rPr>
        <w:t xml:space="preserve">design </w:t>
      </w:r>
      <w:r>
        <w:rPr>
          <w:rFonts w:eastAsia="Times New Roman" w:cs="Arial"/>
          <w:lang w:val="en-US" w:eastAsia="en-US"/>
        </w:rPr>
        <w:t xml:space="preserve">aspects </w:t>
      </w:r>
      <w:r w:rsidRPr="001938E3">
        <w:rPr>
          <w:rFonts w:eastAsia="Times New Roman" w:cs="Arial"/>
          <w:lang w:val="en-US" w:eastAsia="en-US"/>
        </w:rPr>
        <w:t>of initial access procedures, system information, paging, and higher-layer procedures related to sensing</w:t>
      </w:r>
      <w:r>
        <w:rPr>
          <w:rFonts w:eastAsia="Times New Roman" w:cs="Arial"/>
          <w:lang w:val="en-US" w:eastAsia="en-US"/>
        </w:rPr>
        <w:t xml:space="preserve"> in alignment with progress in other WGs e.g., RAN1 and SA2</w:t>
      </w:r>
      <w:r w:rsidRPr="001938E3">
        <w:rPr>
          <w:rFonts w:eastAsia="Times New Roman" w:cs="Arial"/>
          <w:lang w:val="en-US" w:eastAsia="en-US"/>
        </w:rPr>
        <w:t>.</w:t>
      </w:r>
    </w:p>
    <w:p w14:paraId="59E4049C" w14:textId="77777777" w:rsidR="000D4FB8" w:rsidRPr="00097667" w:rsidRDefault="000D4FB8" w:rsidP="000D4FB8">
      <w:pPr>
        <w:pStyle w:val="Heading2"/>
        <w:overflowPunct/>
        <w:autoSpaceDE/>
        <w:autoSpaceDN/>
        <w:adjustRightInd/>
        <w:textAlignment w:val="auto"/>
        <w:rPr>
          <w:rFonts w:eastAsia="Times New Roman"/>
          <w:u w:val="single"/>
          <w:lang w:eastAsia="en-US"/>
        </w:rPr>
      </w:pPr>
      <w:r>
        <w:t>Scalable, extensible and future proof design</w:t>
      </w:r>
    </w:p>
    <w:p w14:paraId="1B91C212" w14:textId="77777777" w:rsidR="000D4FB8" w:rsidRDefault="000D4FB8" w:rsidP="000D4FB8">
      <w:pPr>
        <w:rPr>
          <w:szCs w:val="22"/>
        </w:rPr>
      </w:pPr>
      <w:r>
        <w:rPr>
          <w:szCs w:val="22"/>
        </w:rPr>
        <w:t xml:space="preserve">A </w:t>
      </w:r>
      <w:r w:rsidRPr="00723C73">
        <w:rPr>
          <w:b/>
          <w:bCs/>
          <w:szCs w:val="22"/>
        </w:rPr>
        <w:t>scalable design</w:t>
      </w:r>
      <w:r>
        <w:rPr>
          <w:szCs w:val="22"/>
        </w:rPr>
        <w:t xml:space="preserve"> means that the underlying structure enables growth in its support of devices, resources, traffic, functionality or components both in terms of numbers (i.e., more) and in terms of variants (i.e., types) without requiring significant redesign, workaround, causing instability or creating backward compatibility. Scalability is generally characterized by modularity, flexibility, efficiency, ease of maintenance and predictable performance that scales.</w:t>
      </w:r>
    </w:p>
    <w:p w14:paraId="41CEE782" w14:textId="77777777" w:rsidR="000D4FB8" w:rsidRDefault="000D4FB8" w:rsidP="000D4FB8">
      <w:pPr>
        <w:rPr>
          <w:szCs w:val="22"/>
        </w:rPr>
      </w:pPr>
      <w:r w:rsidRPr="00723C73">
        <w:rPr>
          <w:b/>
          <w:bCs/>
          <w:szCs w:val="22"/>
        </w:rPr>
        <w:lastRenderedPageBreak/>
        <w:t>Extensibility</w:t>
      </w:r>
      <w:r>
        <w:rPr>
          <w:szCs w:val="22"/>
        </w:rPr>
        <w:t xml:space="preserve"> is closely related to scalability – it relates to the ability of a framework to add, remove or modify supported features, capabilities or components without disrupting the functionality of other such items.</w:t>
      </w:r>
    </w:p>
    <w:p w14:paraId="39943E31" w14:textId="77777777" w:rsidR="000D4FB8" w:rsidRPr="000D575C" w:rsidRDefault="000D4FB8" w:rsidP="000D4FB8">
      <w:pPr>
        <w:overflowPunct/>
        <w:autoSpaceDE/>
        <w:autoSpaceDN/>
        <w:adjustRightInd/>
        <w:ind w:left="1560" w:hanging="1560"/>
        <w:textAlignment w:val="auto"/>
        <w:rPr>
          <w:rFonts w:eastAsia="Times New Roman" w:cs="Arial"/>
          <w:b/>
          <w:bCs/>
          <w:lang w:val="en-US" w:eastAsia="en-US"/>
        </w:rPr>
      </w:pPr>
      <w:r w:rsidRPr="00023C5D">
        <w:rPr>
          <w:rFonts w:eastAsia="Times New Roman" w:cs="Arial"/>
          <w:b/>
          <w:bCs/>
          <w:lang w:val="en-US" w:eastAsia="en-US"/>
        </w:rPr>
        <w:t>Observation 1</w:t>
      </w:r>
      <w:r>
        <w:rPr>
          <w:rFonts w:eastAsia="Times New Roman" w:cs="Arial"/>
          <w:b/>
          <w:bCs/>
          <w:lang w:val="en-US" w:eastAsia="en-US"/>
        </w:rPr>
        <w:t xml:space="preserve"> </w:t>
      </w:r>
      <w:r w:rsidRPr="00023C5D">
        <w:rPr>
          <w:rFonts w:eastAsia="Times New Roman" w:cs="Arial"/>
          <w:b/>
          <w:bCs/>
          <w:lang w:val="en-US" w:eastAsia="en-US"/>
        </w:rPr>
        <w:t xml:space="preserve">: </w:t>
      </w:r>
      <w:r w:rsidRPr="00023C5D">
        <w:rPr>
          <w:rFonts w:eastAsia="Times New Roman" w:cs="Arial"/>
          <w:b/>
          <w:bCs/>
          <w:lang w:val="en-US" w:eastAsia="en-US"/>
        </w:rPr>
        <w:tab/>
      </w:r>
      <w:r>
        <w:rPr>
          <w:rFonts w:eastAsia="Times New Roman" w:cs="Arial"/>
          <w:i/>
          <w:iCs/>
          <w:lang w:val="en-US" w:eastAsia="en-US"/>
        </w:rPr>
        <w:t>The protocol design should aim to minimize dependencies between functions that are not contiguous in each processing path, and for any feature not part of the mandatory baseline</w:t>
      </w:r>
      <w:r w:rsidRPr="00023C5D">
        <w:rPr>
          <w:rFonts w:eastAsia="Times New Roman" w:cs="Arial"/>
          <w:i/>
          <w:iCs/>
          <w:lang w:val="en-US" w:eastAsia="en-US"/>
        </w:rPr>
        <w:t>.</w:t>
      </w:r>
    </w:p>
    <w:p w14:paraId="0722C116" w14:textId="77777777" w:rsidR="000D4FB8" w:rsidRDefault="000D4FB8" w:rsidP="000D4FB8">
      <w:pPr>
        <w:rPr>
          <w:szCs w:val="22"/>
        </w:rPr>
      </w:pPr>
      <w:r>
        <w:rPr>
          <w:szCs w:val="22"/>
        </w:rPr>
        <w:t xml:space="preserve">Finally, </w:t>
      </w:r>
      <w:r w:rsidRPr="00723C73">
        <w:rPr>
          <w:b/>
          <w:bCs/>
          <w:szCs w:val="22"/>
        </w:rPr>
        <w:t>future proofness</w:t>
      </w:r>
      <w:r>
        <w:rPr>
          <w:szCs w:val="22"/>
        </w:rPr>
        <w:t xml:space="preserve"> refers to the flexibility of the design and the ease at which new functions, features and technologies can be added.</w:t>
      </w:r>
    </w:p>
    <w:p w14:paraId="5B560FF4" w14:textId="77777777" w:rsidR="000D4FB8" w:rsidRDefault="000D4FB8" w:rsidP="000D4FB8">
      <w:pPr>
        <w:rPr>
          <w:szCs w:val="22"/>
        </w:rPr>
      </w:pPr>
      <w:r>
        <w:rPr>
          <w:szCs w:val="22"/>
        </w:rPr>
        <w:t>The benefits of designing with scalability, extensibility and future proofness as a primary goal is essentially to enable economies of scale, create a baseline that will remain relevant over longer periods, enable reuse of hardware (e.g., chipsets, BB/RF) across multiple device types and additionally open opportunities to further optimize towards lower energy consumption.</w:t>
      </w:r>
    </w:p>
    <w:p w14:paraId="0FAEEEDE" w14:textId="77777777" w:rsidR="000D4FB8" w:rsidRDefault="000D4FB8" w:rsidP="000D4FB8">
      <w:pPr>
        <w:rPr>
          <w:szCs w:val="22"/>
        </w:rPr>
      </w:pPr>
      <w:r>
        <w:rPr>
          <w:szCs w:val="22"/>
        </w:rPr>
        <w:t>Guided by those notions, it makes sense to consider that the starting point for the design of 6GR should be a low complexity baseline that will efficiently support the smallest common set of minimum capability, features and function that would characterize the lowest tier 6G devices. This may be defined based on receiver characteristics (1 Rx/1Tx chain, minimum bandwidth (value FFS), synchronization, default access capability and procedure, data and control channels).</w:t>
      </w:r>
    </w:p>
    <w:p w14:paraId="450E6B5A" w14:textId="77777777" w:rsidR="000D4FB8" w:rsidRDefault="000D4FB8" w:rsidP="000D4FB8">
      <w:pPr>
        <w:ind w:left="1276" w:hanging="1276"/>
        <w:rPr>
          <w:rFonts w:cs="Arial"/>
          <w:i/>
          <w:iCs/>
          <w:lang w:val="en-US"/>
        </w:rPr>
      </w:pPr>
      <w:r w:rsidRPr="002A09C6">
        <w:rPr>
          <w:rFonts w:cs="Arial"/>
          <w:b/>
          <w:bCs/>
          <w:u w:val="single"/>
          <w:lang w:val="en-US"/>
        </w:rPr>
        <w:t xml:space="preserve">Proposal </w:t>
      </w:r>
      <w:r>
        <w:rPr>
          <w:rFonts w:cs="Arial"/>
          <w:b/>
          <w:bCs/>
          <w:u w:val="single"/>
          <w:lang w:val="en-US"/>
        </w:rPr>
        <w:t>1</w:t>
      </w:r>
      <w:r w:rsidRPr="002A09C6">
        <w:rPr>
          <w:rFonts w:cs="Arial"/>
          <w:b/>
          <w:bCs/>
          <w:u w:val="single"/>
          <w:lang w:val="en-US"/>
        </w:rPr>
        <w:t>:</w:t>
      </w:r>
      <w:r w:rsidRPr="008562C5">
        <w:rPr>
          <w:rFonts w:cs="Arial"/>
          <w:b/>
          <w:bCs/>
          <w:lang w:val="en-US"/>
        </w:rPr>
        <w:t xml:space="preserve"> </w:t>
      </w:r>
      <w:r w:rsidRPr="008562C5">
        <w:rPr>
          <w:rFonts w:cs="Arial"/>
          <w:b/>
          <w:bCs/>
          <w:lang w:val="en-US"/>
        </w:rPr>
        <w:tab/>
      </w:r>
      <w:r w:rsidRPr="00702A28">
        <w:rPr>
          <w:rFonts w:eastAsia="Times New Roman" w:cs="Arial"/>
          <w:i/>
          <w:iCs/>
          <w:lang w:val="en-US" w:eastAsia="en-US"/>
        </w:rPr>
        <w:t xml:space="preserve">RAN2 </w:t>
      </w:r>
      <w:r>
        <w:rPr>
          <w:rFonts w:eastAsia="Times New Roman" w:cs="Arial"/>
          <w:i/>
          <w:iCs/>
          <w:lang w:val="en-US" w:eastAsia="en-US"/>
        </w:rPr>
        <w:t xml:space="preserve">defines a </w:t>
      </w:r>
      <w:r w:rsidRPr="00702A28">
        <w:rPr>
          <w:rFonts w:eastAsia="Times New Roman" w:cs="Arial"/>
          <w:i/>
          <w:iCs/>
          <w:lang w:val="en-US" w:eastAsia="en-US"/>
        </w:rPr>
        <w:t xml:space="preserve">minimum </w:t>
      </w:r>
      <w:r>
        <w:rPr>
          <w:rFonts w:eastAsia="Times New Roman" w:cs="Arial"/>
          <w:i/>
          <w:iCs/>
          <w:lang w:val="en-US" w:eastAsia="en-US"/>
        </w:rPr>
        <w:t>mandatory functionality and set of UE capabilities</w:t>
      </w:r>
      <w:r w:rsidRPr="00702A28">
        <w:rPr>
          <w:rFonts w:eastAsia="Times New Roman" w:cs="Arial"/>
          <w:i/>
          <w:iCs/>
          <w:lang w:val="en-US" w:eastAsia="en-US"/>
        </w:rPr>
        <w:t xml:space="preserve"> common to all 6G device types</w:t>
      </w:r>
      <w:r>
        <w:rPr>
          <w:rFonts w:eastAsia="Times New Roman" w:cs="Arial"/>
          <w:i/>
          <w:iCs/>
          <w:lang w:val="en-US" w:eastAsia="en-US"/>
        </w:rPr>
        <w:t xml:space="preserve"> using the characteristics of the lowest family of devices supported by 6GR.</w:t>
      </w:r>
    </w:p>
    <w:p w14:paraId="55393815" w14:textId="5E2D28E4" w:rsidR="000D4FB8" w:rsidRPr="007D2505" w:rsidRDefault="000D4FB8" w:rsidP="000D4FB8">
      <w:pPr>
        <w:rPr>
          <w:rFonts w:eastAsia="Times New Roman"/>
        </w:rPr>
      </w:pPr>
      <w:r w:rsidRPr="00E14E1D">
        <w:rPr>
          <w:rFonts w:eastAsia="Times New Roman"/>
        </w:rPr>
        <w:t xml:space="preserve">Contribution </w:t>
      </w:r>
      <w:r w:rsidRPr="00723C73">
        <w:rPr>
          <w:rFonts w:eastAsia="Times New Roman"/>
        </w:rPr>
        <w:t xml:space="preserve">R2-2508768 </w:t>
      </w:r>
      <w:r w:rsidRPr="00723C73">
        <w:rPr>
          <w:rFonts w:eastAsia="Times New Roman"/>
        </w:rPr>
        <w:fldChar w:fldCharType="begin"/>
      </w:r>
      <w:r w:rsidRPr="00723C73">
        <w:rPr>
          <w:rFonts w:eastAsia="Times New Roman"/>
        </w:rPr>
        <w:instrText xml:space="preserve"> REF _Ref210338838 \r \h  \* MERGEFORMAT </w:instrText>
      </w:r>
      <w:r w:rsidRPr="00723C73">
        <w:rPr>
          <w:rFonts w:eastAsia="Times New Roman"/>
        </w:rPr>
      </w:r>
      <w:r w:rsidRPr="00723C73">
        <w:rPr>
          <w:rFonts w:eastAsia="Times New Roman"/>
        </w:rPr>
        <w:fldChar w:fldCharType="separate"/>
      </w:r>
      <w:r w:rsidRPr="00723C73">
        <w:rPr>
          <w:rFonts w:eastAsia="Times New Roman"/>
        </w:rPr>
        <w:t>[2]</w:t>
      </w:r>
      <w:r w:rsidRPr="00723C73">
        <w:rPr>
          <w:rFonts w:eastAsia="Times New Roman"/>
        </w:rPr>
        <w:fldChar w:fldCharType="end"/>
      </w:r>
      <w:r w:rsidRPr="00E14E1D">
        <w:rPr>
          <w:rFonts w:eastAsia="Times New Roman"/>
        </w:rPr>
        <w:t xml:space="preserve"> discusses the design of UE capabilities for 6GR</w:t>
      </w:r>
      <w:r w:rsidR="00BC6621">
        <w:rPr>
          <w:rFonts w:eastAsia="Times New Roman"/>
        </w:rPr>
        <w:t>.</w:t>
      </w:r>
      <w:r w:rsidRPr="007D2505">
        <w:rPr>
          <w:rFonts w:eastAsia="Times New Roman"/>
        </w:rPr>
        <w:t xml:space="preserve"> </w:t>
      </w:r>
    </w:p>
    <w:p w14:paraId="0F29560C" w14:textId="77777777" w:rsidR="000D4FB8" w:rsidRPr="00097667" w:rsidRDefault="000D4FB8" w:rsidP="000D4FB8">
      <w:pPr>
        <w:pStyle w:val="Heading2"/>
        <w:overflowPunct/>
        <w:autoSpaceDE/>
        <w:autoSpaceDN/>
        <w:adjustRightInd/>
        <w:textAlignment w:val="auto"/>
        <w:rPr>
          <w:rFonts w:eastAsia="Times New Roman"/>
          <w:u w:val="single"/>
          <w:lang w:eastAsia="en-US"/>
        </w:rPr>
      </w:pPr>
      <w:r>
        <w:t>System scalability</w:t>
      </w:r>
    </w:p>
    <w:p w14:paraId="3FD6CAB9" w14:textId="77777777" w:rsidR="000D4FB8" w:rsidRDefault="000D4FB8" w:rsidP="000D4FB8">
      <w:pPr>
        <w:rPr>
          <w:szCs w:val="22"/>
        </w:rPr>
      </w:pPr>
      <w:r>
        <w:rPr>
          <w:szCs w:val="22"/>
        </w:rPr>
        <w:t>System s</w:t>
      </w:r>
      <w:r w:rsidRPr="001907D0">
        <w:rPr>
          <w:szCs w:val="22"/>
        </w:rPr>
        <w:t xml:space="preserve">calability can </w:t>
      </w:r>
      <w:r>
        <w:rPr>
          <w:szCs w:val="22"/>
        </w:rPr>
        <w:t xml:space="preserve">therefore </w:t>
      </w:r>
      <w:r w:rsidRPr="001907D0">
        <w:rPr>
          <w:szCs w:val="22"/>
        </w:rPr>
        <w:t xml:space="preserve">be defined as the </w:t>
      </w:r>
      <w:r>
        <w:rPr>
          <w:szCs w:val="22"/>
        </w:rPr>
        <w:t>ability</w:t>
      </w:r>
      <w:r w:rsidRPr="001907D0">
        <w:rPr>
          <w:szCs w:val="22"/>
        </w:rPr>
        <w:t xml:space="preserve"> to adapt to increasing load without excessive cost.</w:t>
      </w:r>
      <w:r>
        <w:rPr>
          <w:szCs w:val="22"/>
        </w:rPr>
        <w:t xml:space="preserve"> </w:t>
      </w:r>
      <w:r w:rsidRPr="001907D0">
        <w:rPr>
          <w:szCs w:val="22"/>
        </w:rPr>
        <w:t>This implies that fixed costs (i.e.</w:t>
      </w:r>
      <w:r>
        <w:rPr>
          <w:szCs w:val="22"/>
        </w:rPr>
        <w:t>,</w:t>
      </w:r>
      <w:r w:rsidRPr="001907D0">
        <w:rPr>
          <w:szCs w:val="22"/>
        </w:rPr>
        <w:t xml:space="preserve"> overhead independent of load) is minimized.</w:t>
      </w:r>
    </w:p>
    <w:p w14:paraId="2E2BF62C" w14:textId="77777777" w:rsidR="000D4FB8" w:rsidRPr="001907D0" w:rsidRDefault="000D4FB8" w:rsidP="000D4FB8">
      <w:pPr>
        <w:rPr>
          <w:szCs w:val="22"/>
        </w:rPr>
      </w:pPr>
      <w:r w:rsidRPr="001907D0">
        <w:rPr>
          <w:szCs w:val="22"/>
        </w:rPr>
        <w:t xml:space="preserve">For 6GR, the system must be scalable while supporting </w:t>
      </w:r>
      <w:r w:rsidRPr="00723C73">
        <w:rPr>
          <w:b/>
          <w:bCs/>
          <w:szCs w:val="22"/>
        </w:rPr>
        <w:t>diverse device types</w:t>
      </w:r>
      <w:r w:rsidRPr="001907D0">
        <w:rPr>
          <w:szCs w:val="22"/>
        </w:rPr>
        <w:t xml:space="preserve"> (in terms of e.g. maximum supported bandwidth and maximum coupling loss) and diverse traffic types (in terms of e.g. latency and reliability requirements). Ideally, a scalable system has this ability not only for currently envisioned, but also for unanticipated device or traffic types. The “cost” dimension includes multiple aspects such as spectrum licensing, hardware, or site acquisition. For 6GR, there is increased emphasis on energy costs at the network side compared to previous generations.</w:t>
      </w:r>
    </w:p>
    <w:p w14:paraId="678FBD17" w14:textId="77777777" w:rsidR="000D4FB8" w:rsidRPr="000D575C" w:rsidRDefault="000D4FB8" w:rsidP="000D4FB8">
      <w:pPr>
        <w:overflowPunct/>
        <w:autoSpaceDE/>
        <w:autoSpaceDN/>
        <w:adjustRightInd/>
        <w:ind w:left="1560" w:hanging="1560"/>
        <w:textAlignment w:val="auto"/>
        <w:rPr>
          <w:rFonts w:eastAsia="Times New Roman" w:cs="Arial"/>
          <w:b/>
          <w:bCs/>
          <w:lang w:val="en-US" w:eastAsia="en-US"/>
        </w:rPr>
      </w:pPr>
      <w:r w:rsidRPr="00023C5D">
        <w:rPr>
          <w:rFonts w:eastAsia="Times New Roman" w:cs="Arial"/>
          <w:b/>
          <w:bCs/>
          <w:lang w:val="en-US" w:eastAsia="en-US"/>
        </w:rPr>
        <w:t xml:space="preserve">Observation </w:t>
      </w:r>
      <w:r>
        <w:rPr>
          <w:rFonts w:eastAsia="Times New Roman" w:cs="Arial"/>
          <w:b/>
          <w:bCs/>
          <w:lang w:val="en-US" w:eastAsia="en-US"/>
        </w:rPr>
        <w:t xml:space="preserve">2 </w:t>
      </w:r>
      <w:r w:rsidRPr="00023C5D">
        <w:rPr>
          <w:rFonts w:eastAsia="Times New Roman" w:cs="Arial"/>
          <w:b/>
          <w:bCs/>
          <w:lang w:val="en-US" w:eastAsia="en-US"/>
        </w:rPr>
        <w:t xml:space="preserve">: </w:t>
      </w:r>
      <w:r w:rsidRPr="00023C5D">
        <w:rPr>
          <w:rFonts w:eastAsia="Times New Roman" w:cs="Arial"/>
          <w:b/>
          <w:bCs/>
          <w:lang w:val="en-US" w:eastAsia="en-US"/>
        </w:rPr>
        <w:tab/>
      </w:r>
      <w:r w:rsidRPr="00023C5D">
        <w:rPr>
          <w:rFonts w:eastAsia="Times New Roman" w:cs="Arial"/>
          <w:i/>
          <w:iCs/>
          <w:lang w:val="en-US" w:eastAsia="en-US"/>
        </w:rPr>
        <w:t>Scalability is the ability of a system to adapt to increasing load without excessive cost.</w:t>
      </w:r>
    </w:p>
    <w:p w14:paraId="105603A9" w14:textId="77777777" w:rsidR="000D4FB8" w:rsidRDefault="000D4FB8" w:rsidP="000D4FB8">
      <w:pPr>
        <w:rPr>
          <w:szCs w:val="22"/>
        </w:rPr>
      </w:pPr>
      <w:r w:rsidRPr="001907D0">
        <w:rPr>
          <w:szCs w:val="22"/>
        </w:rPr>
        <w:t xml:space="preserve">Scalability with respect to </w:t>
      </w:r>
      <w:r w:rsidRPr="00723C73">
        <w:rPr>
          <w:b/>
          <w:bCs/>
          <w:szCs w:val="22"/>
        </w:rPr>
        <w:t>spectrum</w:t>
      </w:r>
      <w:r w:rsidRPr="001907D0">
        <w:rPr>
          <w:szCs w:val="22"/>
        </w:rPr>
        <w:t xml:space="preserve"> or hardware means that the network can serve multiple device types and/or traffic types using common spectrum and hardware. If the network needs to reserve separate carriers and hardware for each device or traffic type, the overhead is very high, and the design is not scalable. To achieve this implies that the design enables sharing uplink and downlink resources for initial access (e.g. RACH, system information, paging) across the device types at least when the load is low.</w:t>
      </w:r>
    </w:p>
    <w:p w14:paraId="4ED717E0" w14:textId="77777777" w:rsidR="000D4FB8" w:rsidRPr="000700C2" w:rsidRDefault="000D4FB8" w:rsidP="000D4FB8">
      <w:pPr>
        <w:ind w:left="1276" w:hanging="1276"/>
        <w:rPr>
          <w:rFonts w:eastAsia="Times New Roman" w:cs="Arial"/>
          <w:lang w:val="en-US" w:eastAsia="en-US"/>
        </w:rPr>
      </w:pPr>
      <w:r>
        <w:rPr>
          <w:rFonts w:eastAsia="Times New Roman" w:cs="Arial"/>
          <w:lang w:val="en-US" w:eastAsia="en-US"/>
        </w:rPr>
        <w:t>A s</w:t>
      </w:r>
      <w:r w:rsidRPr="000700C2">
        <w:rPr>
          <w:rFonts w:eastAsia="Times New Roman" w:cs="Arial"/>
          <w:lang w:val="en-US" w:eastAsia="en-US"/>
        </w:rPr>
        <w:t xml:space="preserve">calable 6GR </w:t>
      </w:r>
      <w:r>
        <w:rPr>
          <w:rFonts w:eastAsia="Times New Roman" w:cs="Arial"/>
          <w:lang w:val="en-US" w:eastAsia="en-US"/>
        </w:rPr>
        <w:t xml:space="preserve">is characterized by a </w:t>
      </w:r>
      <w:r w:rsidRPr="000700C2">
        <w:rPr>
          <w:rFonts w:eastAsia="Times New Roman" w:cs="Arial"/>
          <w:lang w:val="en-US" w:eastAsia="en-US"/>
        </w:rPr>
        <w:t>design enabl</w:t>
      </w:r>
      <w:r>
        <w:rPr>
          <w:rFonts w:eastAsia="Times New Roman" w:cs="Arial"/>
          <w:lang w:val="en-US" w:eastAsia="en-US"/>
        </w:rPr>
        <w:t>ing</w:t>
      </w:r>
      <w:r w:rsidRPr="000700C2">
        <w:rPr>
          <w:rFonts w:eastAsia="Times New Roman" w:cs="Arial"/>
          <w:lang w:val="en-US" w:eastAsia="en-US"/>
        </w:rPr>
        <w:t xml:space="preserve"> sharing resources for initial access across device types.</w:t>
      </w:r>
    </w:p>
    <w:p w14:paraId="2CBBD008" w14:textId="77777777" w:rsidR="000D4FB8" w:rsidRPr="000D575C" w:rsidRDefault="000D4FB8" w:rsidP="000D4FB8">
      <w:pPr>
        <w:overflowPunct/>
        <w:autoSpaceDE/>
        <w:autoSpaceDN/>
        <w:adjustRightInd/>
        <w:ind w:left="1560" w:hanging="1560"/>
        <w:textAlignment w:val="auto"/>
        <w:rPr>
          <w:rFonts w:eastAsia="Times New Roman" w:cs="Arial"/>
          <w:b/>
          <w:bCs/>
          <w:lang w:val="en-US" w:eastAsia="en-US"/>
        </w:rPr>
      </w:pPr>
      <w:r w:rsidRPr="00023C5D">
        <w:rPr>
          <w:rFonts w:eastAsia="Times New Roman" w:cs="Arial"/>
          <w:b/>
          <w:bCs/>
          <w:lang w:val="en-US" w:eastAsia="en-US"/>
        </w:rPr>
        <w:t xml:space="preserve">Observation </w:t>
      </w:r>
      <w:r>
        <w:rPr>
          <w:rFonts w:eastAsia="Times New Roman" w:cs="Arial"/>
          <w:b/>
          <w:bCs/>
          <w:lang w:val="en-US" w:eastAsia="en-US"/>
        </w:rPr>
        <w:t>3</w:t>
      </w:r>
      <w:r w:rsidRPr="00023C5D">
        <w:rPr>
          <w:rFonts w:eastAsia="Times New Roman" w:cs="Arial"/>
          <w:b/>
          <w:bCs/>
          <w:lang w:val="en-US" w:eastAsia="en-US"/>
        </w:rPr>
        <w:t xml:space="preserve">: </w:t>
      </w:r>
      <w:r w:rsidRPr="00023C5D">
        <w:rPr>
          <w:rFonts w:eastAsia="Times New Roman" w:cs="Arial"/>
          <w:b/>
          <w:bCs/>
          <w:lang w:val="en-US" w:eastAsia="en-US"/>
        </w:rPr>
        <w:tab/>
      </w:r>
      <w:r w:rsidRPr="00023C5D">
        <w:rPr>
          <w:rFonts w:eastAsia="Times New Roman" w:cs="Arial"/>
          <w:i/>
          <w:iCs/>
          <w:lang w:val="en-US" w:eastAsia="en-US"/>
        </w:rPr>
        <w:t>Scalability in relation to spectrum or hardware is the ability of a system to serve multiple device</w:t>
      </w:r>
      <w:r>
        <w:rPr>
          <w:rFonts w:eastAsia="Times New Roman" w:cs="Arial"/>
          <w:i/>
          <w:iCs/>
          <w:lang w:val="en-US" w:eastAsia="en-US"/>
        </w:rPr>
        <w:t>s</w:t>
      </w:r>
      <w:r w:rsidRPr="00023C5D">
        <w:rPr>
          <w:rFonts w:eastAsia="Times New Roman" w:cs="Arial"/>
          <w:i/>
          <w:iCs/>
          <w:lang w:val="en-US" w:eastAsia="en-US"/>
        </w:rPr>
        <w:t xml:space="preserve"> and/or traffic types using common spectrum and hardware.</w:t>
      </w:r>
    </w:p>
    <w:p w14:paraId="3C288CB6" w14:textId="77777777" w:rsidR="000D4FB8" w:rsidRDefault="000D4FB8" w:rsidP="000D4FB8">
      <w:pPr>
        <w:rPr>
          <w:szCs w:val="22"/>
        </w:rPr>
      </w:pPr>
      <w:r w:rsidRPr="001907D0">
        <w:rPr>
          <w:szCs w:val="22"/>
        </w:rPr>
        <w:t xml:space="preserve">Scalability with respect to </w:t>
      </w:r>
      <w:r w:rsidRPr="00723C73">
        <w:rPr>
          <w:b/>
          <w:bCs/>
          <w:szCs w:val="22"/>
        </w:rPr>
        <w:t>energy</w:t>
      </w:r>
      <w:r w:rsidRPr="001907D0">
        <w:rPr>
          <w:szCs w:val="22"/>
        </w:rPr>
        <w:t xml:space="preserve"> means that the consumed energy during a period is commensurate with the actual demand during that period instead of being fixed. This implies that always-on signals are minimized and that the system can completely turn on or off transmission and reception of resources with high granularity in time, frequency, space and power/antenna domains without affecting UEs already camping or connected. </w:t>
      </w:r>
    </w:p>
    <w:p w14:paraId="7AAAF8BB" w14:textId="77777777" w:rsidR="000D4FB8" w:rsidRDefault="000D4FB8" w:rsidP="000D4FB8">
      <w:pPr>
        <w:rPr>
          <w:szCs w:val="22"/>
        </w:rPr>
      </w:pPr>
      <w:r w:rsidRPr="001907D0">
        <w:rPr>
          <w:szCs w:val="22"/>
        </w:rPr>
        <w:t xml:space="preserve">For example, the design should enable the network turn off transmission/reception of a TRP on a certain carrier with minimal impact to connected or camped UEs. One possible design direction towards this target is that the protocol supports dynamic updates of cell resource information indicating available resources at a time. The design should also </w:t>
      </w:r>
      <w:r w:rsidRPr="00023C5D">
        <w:rPr>
          <w:szCs w:val="22"/>
        </w:rPr>
        <w:t>enable transmitting using a number of antenna elements and power not higher than required to achieve maximum performance when serving a UE.</w:t>
      </w:r>
    </w:p>
    <w:p w14:paraId="0C151D3E" w14:textId="77777777" w:rsidR="000D4FB8" w:rsidRDefault="000D4FB8" w:rsidP="000D4FB8">
      <w:pPr>
        <w:ind w:left="1276" w:hanging="1276"/>
        <w:rPr>
          <w:rFonts w:eastAsia="Times New Roman" w:cs="Arial"/>
          <w:lang w:val="en-US" w:eastAsia="en-US"/>
        </w:rPr>
      </w:pPr>
      <w:r w:rsidRPr="000700C2">
        <w:rPr>
          <w:rFonts w:eastAsia="Times New Roman" w:cs="Arial"/>
          <w:lang w:val="en-US" w:eastAsia="en-US"/>
        </w:rPr>
        <w:t>A scalable 6GR is characterized by a design that minimizes transmission of always-on signals.</w:t>
      </w:r>
    </w:p>
    <w:p w14:paraId="210F7804" w14:textId="77777777" w:rsidR="000D4FB8" w:rsidRPr="000700C2" w:rsidRDefault="000D4FB8" w:rsidP="000D4FB8">
      <w:pPr>
        <w:rPr>
          <w:rFonts w:eastAsia="Times New Roman" w:cs="Arial"/>
          <w:lang w:val="en-US" w:eastAsia="en-US"/>
        </w:rPr>
      </w:pPr>
      <w:r w:rsidRPr="000700C2">
        <w:rPr>
          <w:rFonts w:eastAsia="Times New Roman" w:cs="Arial"/>
          <w:lang w:val="en-US" w:eastAsia="en-US"/>
        </w:rPr>
        <w:lastRenderedPageBreak/>
        <w:t>A scalable 6GR is characterized by a design that enables turning on and off transmission and reception of resources with high granularity in time, frequency, space and power domains without affecting UEs operating in the system.</w:t>
      </w:r>
    </w:p>
    <w:p w14:paraId="697BF689" w14:textId="77777777" w:rsidR="000D4FB8" w:rsidRDefault="000D4FB8" w:rsidP="000D4FB8">
      <w:pPr>
        <w:ind w:left="1560" w:hanging="1560"/>
        <w:rPr>
          <w:rFonts w:eastAsia="Times New Roman" w:cs="Arial"/>
          <w:i/>
          <w:iCs/>
          <w:lang w:val="en-US" w:eastAsia="en-US"/>
        </w:rPr>
      </w:pPr>
      <w:r w:rsidRPr="00723C73">
        <w:rPr>
          <w:rFonts w:cs="Arial"/>
          <w:b/>
          <w:bCs/>
          <w:lang w:val="en-US"/>
        </w:rPr>
        <w:t>Observation 4:</w:t>
      </w:r>
      <w:r w:rsidRPr="00023C5D">
        <w:rPr>
          <w:rFonts w:cs="Arial"/>
          <w:b/>
          <w:bCs/>
          <w:lang w:val="en-US"/>
        </w:rPr>
        <w:t xml:space="preserve"> </w:t>
      </w:r>
      <w:r w:rsidRPr="00023C5D">
        <w:rPr>
          <w:rFonts w:cs="Arial"/>
          <w:b/>
          <w:bCs/>
          <w:lang w:val="en-US"/>
        </w:rPr>
        <w:tab/>
      </w:r>
      <w:r w:rsidRPr="000700C2">
        <w:rPr>
          <w:rFonts w:eastAsia="Times New Roman" w:cs="Arial"/>
          <w:i/>
          <w:iCs/>
          <w:lang w:val="en-US" w:eastAsia="en-US"/>
        </w:rPr>
        <w:t>Scalability in relation to energy is the ability of a system to consume energy over time commensurate with actual demand, rather than being fixed or bounded by a specific value.</w:t>
      </w:r>
    </w:p>
    <w:p w14:paraId="53ADD1BE" w14:textId="77777777" w:rsidR="000D4FB8" w:rsidRPr="00097667" w:rsidRDefault="000D4FB8" w:rsidP="000D4FB8">
      <w:pPr>
        <w:pStyle w:val="Heading2"/>
        <w:overflowPunct/>
        <w:autoSpaceDE/>
        <w:autoSpaceDN/>
        <w:adjustRightInd/>
        <w:textAlignment w:val="auto"/>
        <w:rPr>
          <w:rFonts w:eastAsia="Times New Roman"/>
          <w:u w:val="single"/>
          <w:lang w:eastAsia="en-US"/>
        </w:rPr>
      </w:pPr>
      <w:r>
        <w:t>Device types</w:t>
      </w:r>
    </w:p>
    <w:p w14:paraId="4E54360C" w14:textId="77777777" w:rsidR="000D4FB8" w:rsidRPr="00AF66B3" w:rsidRDefault="000D4FB8" w:rsidP="000D4FB8">
      <w:pPr>
        <w:rPr>
          <w:rFonts w:eastAsia="Times New Roman"/>
        </w:rPr>
      </w:pPr>
      <w:r>
        <w:rPr>
          <w:rFonts w:eastAsia="Times New Roman" w:cs="Arial"/>
          <w:lang w:val="en-US" w:eastAsia="en-US"/>
        </w:rPr>
        <w:t xml:space="preserve">As discussed earlier, </w:t>
      </w:r>
      <w:r w:rsidRPr="00AF66B3">
        <w:rPr>
          <w:rFonts w:eastAsia="Times New Roman"/>
        </w:rPr>
        <w:t xml:space="preserve">UE capabilities </w:t>
      </w:r>
      <w:r>
        <w:rPr>
          <w:rFonts w:eastAsia="Times New Roman"/>
        </w:rPr>
        <w:t xml:space="preserve">can be </w:t>
      </w:r>
      <w:r w:rsidRPr="00AF66B3">
        <w:rPr>
          <w:rFonts w:eastAsia="Times New Roman"/>
        </w:rPr>
        <w:t>compartmentalized with minimal cross-dependencies</w:t>
      </w:r>
      <w:r>
        <w:rPr>
          <w:rFonts w:eastAsia="Times New Roman"/>
        </w:rPr>
        <w:t xml:space="preserve">, </w:t>
      </w:r>
      <w:r w:rsidRPr="00AF66B3">
        <w:rPr>
          <w:rFonts w:eastAsia="Times New Roman"/>
        </w:rPr>
        <w:t>functional grouping</w:t>
      </w:r>
      <w:r>
        <w:rPr>
          <w:rFonts w:eastAsia="Times New Roman"/>
        </w:rPr>
        <w:t xml:space="preserve"> can optimize signalling</w:t>
      </w:r>
      <w:r w:rsidRPr="00AF66B3">
        <w:rPr>
          <w:rFonts w:eastAsia="Times New Roman"/>
        </w:rPr>
        <w:t xml:space="preserve"> where multiple capabilities can be configured per group and indexed by IDs.</w:t>
      </w:r>
      <w:r>
        <w:rPr>
          <w:rFonts w:eastAsia="Times New Roman"/>
        </w:rPr>
        <w:t xml:space="preserve"> </w:t>
      </w:r>
    </w:p>
    <w:p w14:paraId="0FAA43E7" w14:textId="77777777" w:rsidR="000D4FB8" w:rsidRPr="00AF66B3" w:rsidRDefault="000D4FB8" w:rsidP="000D4FB8">
      <w:pPr>
        <w:rPr>
          <w:rFonts w:eastAsia="Times New Roman"/>
        </w:rPr>
      </w:pPr>
      <w:r w:rsidRPr="00AF66B3">
        <w:rPr>
          <w:rFonts w:eastAsia="Times New Roman"/>
        </w:rPr>
        <w:t>For 6GR, scalability means adapting to increasing load while minimizing fixed costs, enabling support for diverse and even unforeseen device and traffic types without requiring dedicated spectrum or hardware per case. Achieving this also requires energy scalability - minimizing always-on signals and dynamically activating resources with fine granularity - so that energy consumption aligns with actual demand while maintaining seamless UE operation.</w:t>
      </w:r>
    </w:p>
    <w:p w14:paraId="11FBAAB8" w14:textId="77777777" w:rsidR="000D4FB8" w:rsidRDefault="000D4FB8" w:rsidP="000D4FB8">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5</w:t>
      </w:r>
      <w:r w:rsidRPr="000D575C">
        <w:rPr>
          <w:rFonts w:eastAsia="Times New Roman" w:cs="Arial"/>
          <w:b/>
          <w:bCs/>
          <w:lang w:val="en-US" w:eastAsia="en-US"/>
        </w:rPr>
        <w:t xml:space="preserve">: </w:t>
      </w:r>
      <w:r>
        <w:rPr>
          <w:rFonts w:eastAsia="Times New Roman" w:cs="Arial"/>
          <w:b/>
          <w:bCs/>
          <w:lang w:val="en-US" w:eastAsia="en-US"/>
        </w:rPr>
        <w:tab/>
      </w:r>
      <w:r>
        <w:rPr>
          <w:rFonts w:eastAsia="Times New Roman" w:cs="Arial"/>
          <w:i/>
          <w:iCs/>
          <w:lang w:val="en-US" w:eastAsia="en-US"/>
        </w:rPr>
        <w:t xml:space="preserve">The </w:t>
      </w:r>
      <w:r w:rsidRPr="00C05FC5">
        <w:rPr>
          <w:rFonts w:eastAsia="Times New Roman" w:cs="Arial"/>
          <w:i/>
          <w:iCs/>
          <w:lang w:val="en-US" w:eastAsia="en-US"/>
        </w:rPr>
        <w:t xml:space="preserve">minimum </w:t>
      </w:r>
      <w:r>
        <w:rPr>
          <w:rFonts w:eastAsia="Times New Roman" w:cs="Arial"/>
          <w:i/>
          <w:iCs/>
          <w:lang w:val="en-US" w:eastAsia="en-US"/>
        </w:rPr>
        <w:t xml:space="preserve">mandatory </w:t>
      </w:r>
      <w:r w:rsidRPr="00C05FC5">
        <w:rPr>
          <w:rFonts w:eastAsia="Times New Roman" w:cs="Arial"/>
          <w:i/>
          <w:iCs/>
          <w:lang w:val="en-US" w:eastAsia="en-US"/>
        </w:rPr>
        <w:t xml:space="preserve">set of requirements that </w:t>
      </w:r>
      <w:r>
        <w:rPr>
          <w:rFonts w:eastAsia="Times New Roman" w:cs="Arial"/>
          <w:i/>
          <w:iCs/>
          <w:lang w:val="en-US" w:eastAsia="en-US"/>
        </w:rPr>
        <w:t xml:space="preserve">is </w:t>
      </w:r>
      <w:r w:rsidRPr="00C05FC5">
        <w:rPr>
          <w:rFonts w:eastAsia="Times New Roman" w:cs="Arial"/>
          <w:i/>
          <w:iCs/>
          <w:lang w:val="en-US" w:eastAsia="en-US"/>
        </w:rPr>
        <w:t>common to all 6G devices</w:t>
      </w:r>
      <w:r>
        <w:rPr>
          <w:rFonts w:eastAsia="Times New Roman" w:cs="Arial"/>
          <w:i/>
          <w:iCs/>
          <w:lang w:val="en-US" w:eastAsia="en-US"/>
        </w:rPr>
        <w:t xml:space="preserve"> also derives from</w:t>
      </w:r>
      <w:r w:rsidRPr="00C05FC5">
        <w:rPr>
          <w:rFonts w:eastAsia="Times New Roman" w:cs="Arial"/>
          <w:i/>
          <w:iCs/>
          <w:lang w:val="en-US" w:eastAsia="en-US"/>
        </w:rPr>
        <w:t xml:space="preserve"> network operation, </w:t>
      </w:r>
      <w:r>
        <w:rPr>
          <w:rFonts w:eastAsia="Times New Roman" w:cs="Arial"/>
          <w:i/>
          <w:iCs/>
          <w:lang w:val="en-US" w:eastAsia="en-US"/>
        </w:rPr>
        <w:t xml:space="preserve">network scalability, </w:t>
      </w:r>
      <w:r w:rsidRPr="00C05FC5">
        <w:rPr>
          <w:rFonts w:eastAsia="Times New Roman" w:cs="Arial"/>
          <w:i/>
          <w:iCs/>
          <w:lang w:val="en-US" w:eastAsia="en-US"/>
        </w:rPr>
        <w:t>deployment scenarios, and energy efficiency</w:t>
      </w:r>
      <w:r>
        <w:rPr>
          <w:rFonts w:eastAsia="Times New Roman" w:cs="Arial"/>
          <w:i/>
          <w:iCs/>
          <w:lang w:val="en-US" w:eastAsia="en-US"/>
        </w:rPr>
        <w:t>.</w:t>
      </w:r>
    </w:p>
    <w:p w14:paraId="7ED1185A" w14:textId="30C14CCB" w:rsidR="000D4FB8" w:rsidRDefault="000D4FB8" w:rsidP="000D4FB8">
      <w:pPr>
        <w:rPr>
          <w:lang w:val="en-US" w:eastAsia="en-US"/>
        </w:rPr>
      </w:pPr>
      <w:r>
        <w:rPr>
          <w:lang w:val="en-US" w:eastAsia="en-US"/>
        </w:rPr>
        <w:t>To guide RAN2 work on addressing the foundation of a scalable, extensible and future proof design that can support various device types, families or loosely defined classes of device, we note as per proposal 1 and observation 5 above that the first key challenge to address in the definition and design around the lowest supported device capability set for 6GR (common baseline) and secondly how to define a scalable design that extend to at least one other type of device. RAN2 should thus simply focus on the lowest and the highest possible type of devices during the R20 study phase, to avoid spending unproductive time discussing any intermediate device type for no useful purpose.</w:t>
      </w:r>
    </w:p>
    <w:p w14:paraId="36A027C9" w14:textId="77777777" w:rsidR="000D4FB8" w:rsidRDefault="000D4FB8" w:rsidP="000D4FB8">
      <w:pPr>
        <w:ind w:left="1276" w:hanging="1276"/>
        <w:rPr>
          <w:rFonts w:eastAsia="Times New Roman" w:cs="Arial"/>
          <w:i/>
          <w:iCs/>
          <w:lang w:val="en-US" w:eastAsia="en-US"/>
        </w:rPr>
      </w:pPr>
      <w:r w:rsidRPr="002A09C6">
        <w:rPr>
          <w:rFonts w:cs="Arial"/>
          <w:b/>
          <w:bCs/>
          <w:u w:val="single"/>
          <w:lang w:val="en-US"/>
        </w:rPr>
        <w:t xml:space="preserve">Proposal </w:t>
      </w:r>
      <w:r>
        <w:rPr>
          <w:rFonts w:cs="Arial"/>
          <w:b/>
          <w:bCs/>
          <w:u w:val="single"/>
          <w:lang w:val="en-US"/>
        </w:rPr>
        <w:t>2</w:t>
      </w:r>
      <w:r w:rsidRPr="002A09C6">
        <w:rPr>
          <w:rFonts w:cs="Arial"/>
          <w:b/>
          <w:bCs/>
          <w:u w:val="single"/>
          <w:lang w:val="en-US"/>
        </w:rPr>
        <w:t>:</w:t>
      </w:r>
      <w:r w:rsidRPr="008562C5">
        <w:rPr>
          <w:rFonts w:cs="Arial"/>
          <w:b/>
          <w:bCs/>
          <w:lang w:val="en-US"/>
        </w:rPr>
        <w:t xml:space="preserve"> </w:t>
      </w:r>
      <w:r w:rsidRPr="008562C5">
        <w:rPr>
          <w:rFonts w:cs="Arial"/>
          <w:b/>
          <w:bCs/>
          <w:lang w:val="en-US"/>
        </w:rPr>
        <w:tab/>
      </w:r>
      <w:r>
        <w:rPr>
          <w:rFonts w:eastAsia="Times New Roman" w:cs="Arial"/>
          <w:i/>
          <w:iCs/>
          <w:lang w:val="en-US" w:eastAsia="en-US"/>
        </w:rPr>
        <w:t>For R20, RAN2 focuses only on the lowest tier device type (minimum mandatory capabilities common to all 6G devices) and the highest tier device type to enable scalable L2/L3 design. More granular type definitions can be discussed early in the normative phase.</w:t>
      </w:r>
    </w:p>
    <w:p w14:paraId="392323DC" w14:textId="02ABD05B" w:rsidR="000D4FB8" w:rsidRDefault="000D4FB8" w:rsidP="000D4FB8">
      <w:pPr>
        <w:rPr>
          <w:lang w:val="en-US" w:eastAsia="en-US"/>
        </w:rPr>
      </w:pPr>
      <w:r>
        <w:rPr>
          <w:lang w:val="en-US" w:eastAsia="en-US"/>
        </w:rPr>
        <w:t xml:space="preserve">The following </w:t>
      </w:r>
      <w:r w:rsidRPr="00723C73">
        <w:rPr>
          <w:i/>
          <w:iCs/>
          <w:u w:val="single"/>
          <w:lang w:val="en-US" w:eastAsia="en-US"/>
        </w:rPr>
        <w:t>exemplary</w:t>
      </w:r>
      <w:r>
        <w:rPr>
          <w:lang w:val="en-US" w:eastAsia="en-US"/>
        </w:rPr>
        <w:t xml:space="preserve"> capabilities and values illustrate the approach :</w:t>
      </w:r>
    </w:p>
    <w:tbl>
      <w:tblPr>
        <w:tblStyle w:val="TableGrid"/>
        <w:tblW w:w="0" w:type="auto"/>
        <w:tblLook w:val="04A0" w:firstRow="1" w:lastRow="0" w:firstColumn="1" w:lastColumn="0" w:noHBand="0" w:noVBand="1"/>
      </w:tblPr>
      <w:tblGrid>
        <w:gridCol w:w="3964"/>
        <w:gridCol w:w="2977"/>
        <w:gridCol w:w="2688"/>
      </w:tblGrid>
      <w:tr w:rsidR="000D4FB8" w14:paraId="72F2194E" w14:textId="77777777" w:rsidTr="00723C73">
        <w:tc>
          <w:tcPr>
            <w:tcW w:w="3964" w:type="dxa"/>
          </w:tcPr>
          <w:p w14:paraId="14238099" w14:textId="77777777" w:rsidR="000D4FB8" w:rsidRPr="00723C73" w:rsidRDefault="000D4FB8" w:rsidP="00723C73">
            <w:pPr>
              <w:rPr>
                <w:b/>
                <w:bCs/>
                <w:lang w:val="en-US" w:eastAsia="en-US"/>
              </w:rPr>
            </w:pPr>
            <w:r w:rsidRPr="00723C73">
              <w:rPr>
                <w:b/>
                <w:bCs/>
                <w:lang w:val="en-US" w:eastAsia="en-US"/>
              </w:rPr>
              <w:t>Capability</w:t>
            </w:r>
          </w:p>
        </w:tc>
        <w:tc>
          <w:tcPr>
            <w:tcW w:w="2977" w:type="dxa"/>
          </w:tcPr>
          <w:p w14:paraId="3109209C" w14:textId="77777777" w:rsidR="000D4FB8" w:rsidRPr="00723C73" w:rsidRDefault="000D4FB8" w:rsidP="00723C73">
            <w:pPr>
              <w:rPr>
                <w:b/>
                <w:bCs/>
                <w:lang w:val="en-US" w:eastAsia="en-US"/>
              </w:rPr>
            </w:pPr>
            <w:r w:rsidRPr="00723C73">
              <w:rPr>
                <w:b/>
                <w:bCs/>
                <w:lang w:val="en-US" w:eastAsia="en-US"/>
              </w:rPr>
              <w:t xml:space="preserve">Low Tier </w:t>
            </w:r>
          </w:p>
        </w:tc>
        <w:tc>
          <w:tcPr>
            <w:tcW w:w="2688" w:type="dxa"/>
          </w:tcPr>
          <w:p w14:paraId="4634CEE6" w14:textId="77777777" w:rsidR="000D4FB8" w:rsidRPr="00723C73" w:rsidRDefault="000D4FB8" w:rsidP="00723C73">
            <w:pPr>
              <w:rPr>
                <w:b/>
                <w:bCs/>
                <w:lang w:val="en-US" w:eastAsia="en-US"/>
              </w:rPr>
            </w:pPr>
            <w:r w:rsidRPr="00723C73">
              <w:rPr>
                <w:b/>
                <w:bCs/>
                <w:lang w:val="en-US" w:eastAsia="en-US"/>
              </w:rPr>
              <w:t>High Tier</w:t>
            </w:r>
          </w:p>
        </w:tc>
      </w:tr>
      <w:tr w:rsidR="000D4FB8" w14:paraId="7B6EC590" w14:textId="77777777" w:rsidTr="00723C73">
        <w:tc>
          <w:tcPr>
            <w:tcW w:w="3964" w:type="dxa"/>
          </w:tcPr>
          <w:p w14:paraId="4CC1B7AD" w14:textId="77777777" w:rsidR="000D4FB8" w:rsidRDefault="000D4FB8" w:rsidP="00723C73">
            <w:pPr>
              <w:rPr>
                <w:lang w:val="en-US" w:eastAsia="en-US"/>
              </w:rPr>
            </w:pPr>
            <w:r>
              <w:rPr>
                <w:lang w:val="en-US" w:eastAsia="en-US"/>
              </w:rPr>
              <w:t>Maximum bandwidth (CBW)</w:t>
            </w:r>
          </w:p>
        </w:tc>
        <w:tc>
          <w:tcPr>
            <w:tcW w:w="2977" w:type="dxa"/>
          </w:tcPr>
          <w:p w14:paraId="3EB048E1" w14:textId="77777777" w:rsidR="000D4FB8" w:rsidRDefault="000D4FB8" w:rsidP="00723C73">
            <w:pPr>
              <w:rPr>
                <w:lang w:val="en-US" w:eastAsia="en-US"/>
              </w:rPr>
            </w:pPr>
            <w:r>
              <w:rPr>
                <w:lang w:val="en-US" w:eastAsia="en-US"/>
              </w:rPr>
              <w:t>20MHz</w:t>
            </w:r>
          </w:p>
        </w:tc>
        <w:tc>
          <w:tcPr>
            <w:tcW w:w="2688" w:type="dxa"/>
          </w:tcPr>
          <w:p w14:paraId="0BE8C233" w14:textId="77777777" w:rsidR="000D4FB8" w:rsidRDefault="000D4FB8" w:rsidP="00723C73">
            <w:pPr>
              <w:rPr>
                <w:lang w:val="en-US" w:eastAsia="en-US"/>
              </w:rPr>
            </w:pPr>
            <w:r>
              <w:rPr>
                <w:lang w:val="en-US" w:eastAsia="en-US"/>
              </w:rPr>
              <w:t>400MHz</w:t>
            </w:r>
          </w:p>
        </w:tc>
      </w:tr>
      <w:tr w:rsidR="000D4FB8" w14:paraId="08A08144" w14:textId="77777777" w:rsidTr="00723C73">
        <w:tc>
          <w:tcPr>
            <w:tcW w:w="3964" w:type="dxa"/>
          </w:tcPr>
          <w:p w14:paraId="639E1780" w14:textId="77777777" w:rsidR="000D4FB8" w:rsidRDefault="000D4FB8" w:rsidP="00723C73">
            <w:pPr>
              <w:rPr>
                <w:lang w:val="en-US" w:eastAsia="en-US"/>
              </w:rPr>
            </w:pPr>
            <w:r>
              <w:rPr>
                <w:lang w:val="en-US" w:eastAsia="en-US"/>
              </w:rPr>
              <w:t>Maximum DL peak data rate</w:t>
            </w:r>
          </w:p>
        </w:tc>
        <w:tc>
          <w:tcPr>
            <w:tcW w:w="2977" w:type="dxa"/>
          </w:tcPr>
          <w:p w14:paraId="42F882CF" w14:textId="77777777" w:rsidR="000D4FB8" w:rsidRDefault="000D4FB8" w:rsidP="00723C73">
            <w:pPr>
              <w:rPr>
                <w:lang w:val="en-US" w:eastAsia="en-US"/>
              </w:rPr>
            </w:pPr>
            <w:r>
              <w:rPr>
                <w:lang w:val="en-US" w:eastAsia="en-US"/>
              </w:rPr>
              <w:t>10Mbps</w:t>
            </w:r>
          </w:p>
        </w:tc>
        <w:tc>
          <w:tcPr>
            <w:tcW w:w="2688" w:type="dxa"/>
          </w:tcPr>
          <w:p w14:paraId="52BF1BF6" w14:textId="77777777" w:rsidR="000D4FB8" w:rsidRDefault="000D4FB8" w:rsidP="00723C73">
            <w:pPr>
              <w:rPr>
                <w:lang w:val="en-US" w:eastAsia="en-US"/>
              </w:rPr>
            </w:pPr>
            <w:r>
              <w:rPr>
                <w:lang w:val="en-US" w:eastAsia="en-US"/>
              </w:rPr>
              <w:t>~5Gbps</w:t>
            </w:r>
          </w:p>
        </w:tc>
      </w:tr>
      <w:tr w:rsidR="000D4FB8" w14:paraId="6509AC9D" w14:textId="77777777" w:rsidTr="00723C73">
        <w:tc>
          <w:tcPr>
            <w:tcW w:w="3964" w:type="dxa"/>
          </w:tcPr>
          <w:p w14:paraId="108BB977" w14:textId="77777777" w:rsidR="000D4FB8" w:rsidRDefault="000D4FB8" w:rsidP="00723C73">
            <w:pPr>
              <w:rPr>
                <w:lang w:val="en-US" w:eastAsia="en-US"/>
              </w:rPr>
            </w:pPr>
            <w:r>
              <w:rPr>
                <w:lang w:val="en-US" w:eastAsia="en-US"/>
              </w:rPr>
              <w:t>Maximum UL peak data rate</w:t>
            </w:r>
          </w:p>
        </w:tc>
        <w:tc>
          <w:tcPr>
            <w:tcW w:w="2977" w:type="dxa"/>
          </w:tcPr>
          <w:p w14:paraId="5B56C0B4" w14:textId="77777777" w:rsidR="000D4FB8" w:rsidRDefault="000D4FB8" w:rsidP="00723C73">
            <w:pPr>
              <w:rPr>
                <w:lang w:val="en-US" w:eastAsia="en-US"/>
              </w:rPr>
            </w:pPr>
            <w:r>
              <w:rPr>
                <w:lang w:val="en-US" w:eastAsia="en-US"/>
              </w:rPr>
              <w:t>5Mbps</w:t>
            </w:r>
          </w:p>
        </w:tc>
        <w:tc>
          <w:tcPr>
            <w:tcW w:w="2688" w:type="dxa"/>
          </w:tcPr>
          <w:p w14:paraId="2A2B9541" w14:textId="77777777" w:rsidR="000D4FB8" w:rsidRDefault="000D4FB8" w:rsidP="00723C73">
            <w:pPr>
              <w:rPr>
                <w:lang w:val="en-US" w:eastAsia="en-US"/>
              </w:rPr>
            </w:pPr>
            <w:r>
              <w:rPr>
                <w:lang w:val="en-US" w:eastAsia="en-US"/>
              </w:rPr>
              <w:t>~1Gbps</w:t>
            </w:r>
          </w:p>
        </w:tc>
      </w:tr>
      <w:tr w:rsidR="000D4FB8" w14:paraId="17B5A51A" w14:textId="77777777" w:rsidTr="00723C73">
        <w:tc>
          <w:tcPr>
            <w:tcW w:w="3964" w:type="dxa"/>
          </w:tcPr>
          <w:p w14:paraId="3F2FE03F" w14:textId="77777777" w:rsidR="000D4FB8" w:rsidRDefault="000D4FB8" w:rsidP="00723C73">
            <w:pPr>
              <w:rPr>
                <w:lang w:val="en-US" w:eastAsia="en-US"/>
              </w:rPr>
            </w:pPr>
            <w:r>
              <w:rPr>
                <w:lang w:val="en-US" w:eastAsia="en-US"/>
              </w:rPr>
              <w:t>Tx/Rx antennas</w:t>
            </w:r>
          </w:p>
        </w:tc>
        <w:tc>
          <w:tcPr>
            <w:tcW w:w="2977" w:type="dxa"/>
          </w:tcPr>
          <w:p w14:paraId="2ABAA93B" w14:textId="77777777" w:rsidR="000D4FB8" w:rsidRDefault="000D4FB8" w:rsidP="00723C73">
            <w:pPr>
              <w:rPr>
                <w:lang w:val="en-US" w:eastAsia="en-US"/>
              </w:rPr>
            </w:pPr>
            <w:r>
              <w:rPr>
                <w:lang w:val="en-US" w:eastAsia="en-US"/>
              </w:rPr>
              <w:t>1 Tx / 1 Rx</w:t>
            </w:r>
          </w:p>
        </w:tc>
        <w:tc>
          <w:tcPr>
            <w:tcW w:w="2688" w:type="dxa"/>
          </w:tcPr>
          <w:p w14:paraId="55FAF5D4" w14:textId="77777777" w:rsidR="000D4FB8" w:rsidRDefault="000D4FB8" w:rsidP="00723C73">
            <w:pPr>
              <w:rPr>
                <w:lang w:val="en-US" w:eastAsia="en-US"/>
              </w:rPr>
            </w:pPr>
            <w:r>
              <w:rPr>
                <w:lang w:val="en-US" w:eastAsia="en-US"/>
              </w:rPr>
              <w:t>Up to 16 Tx / 16 Rx</w:t>
            </w:r>
          </w:p>
        </w:tc>
      </w:tr>
      <w:tr w:rsidR="000D4FB8" w14:paraId="4FC7D152" w14:textId="77777777" w:rsidTr="00723C73">
        <w:tc>
          <w:tcPr>
            <w:tcW w:w="3964" w:type="dxa"/>
          </w:tcPr>
          <w:p w14:paraId="2E8B9D2E" w14:textId="77777777" w:rsidR="000D4FB8" w:rsidRDefault="000D4FB8" w:rsidP="00723C73">
            <w:pPr>
              <w:rPr>
                <w:lang w:val="en-US" w:eastAsia="en-US"/>
              </w:rPr>
            </w:pPr>
            <w:r>
              <w:rPr>
                <w:lang w:val="en-US" w:eastAsia="en-US"/>
              </w:rPr>
              <w:t>Maximum MIMO layers (DL/UL)</w:t>
            </w:r>
          </w:p>
        </w:tc>
        <w:tc>
          <w:tcPr>
            <w:tcW w:w="2977" w:type="dxa"/>
          </w:tcPr>
          <w:p w14:paraId="3D19B32C" w14:textId="77777777" w:rsidR="000D4FB8" w:rsidRDefault="000D4FB8" w:rsidP="00723C73">
            <w:pPr>
              <w:rPr>
                <w:lang w:val="en-US" w:eastAsia="en-US"/>
              </w:rPr>
            </w:pPr>
            <w:r>
              <w:rPr>
                <w:lang w:val="en-US" w:eastAsia="en-US"/>
              </w:rPr>
              <w:t>1 DL / 1 UL</w:t>
            </w:r>
          </w:p>
        </w:tc>
        <w:tc>
          <w:tcPr>
            <w:tcW w:w="2688" w:type="dxa"/>
          </w:tcPr>
          <w:p w14:paraId="1DFB6113" w14:textId="77777777" w:rsidR="000D4FB8" w:rsidRDefault="000D4FB8" w:rsidP="00723C73">
            <w:pPr>
              <w:rPr>
                <w:lang w:val="en-US" w:eastAsia="en-US"/>
              </w:rPr>
            </w:pPr>
            <w:r>
              <w:rPr>
                <w:lang w:val="en-US" w:eastAsia="en-US"/>
              </w:rPr>
              <w:t>Up to 8 layers</w:t>
            </w:r>
          </w:p>
        </w:tc>
      </w:tr>
      <w:tr w:rsidR="000D4FB8" w:rsidRPr="00723C73" w14:paraId="57AEEB00" w14:textId="77777777" w:rsidTr="00723C73">
        <w:tc>
          <w:tcPr>
            <w:tcW w:w="3964" w:type="dxa"/>
          </w:tcPr>
          <w:p w14:paraId="3FB61234" w14:textId="77777777" w:rsidR="000D4FB8" w:rsidRDefault="000D4FB8" w:rsidP="00723C73">
            <w:pPr>
              <w:rPr>
                <w:lang w:val="en-US" w:eastAsia="en-US"/>
              </w:rPr>
            </w:pPr>
            <w:r>
              <w:rPr>
                <w:lang w:val="en-US" w:eastAsia="en-US"/>
              </w:rPr>
              <w:t>Maximum modulation order (DL/UL)</w:t>
            </w:r>
          </w:p>
        </w:tc>
        <w:tc>
          <w:tcPr>
            <w:tcW w:w="2977" w:type="dxa"/>
          </w:tcPr>
          <w:p w14:paraId="46E51F72" w14:textId="77777777" w:rsidR="000D4FB8" w:rsidRPr="00723C73" w:rsidRDefault="000D4FB8" w:rsidP="00723C73">
            <w:pPr>
              <w:rPr>
                <w:lang w:val="sv-SE" w:eastAsia="en-US"/>
              </w:rPr>
            </w:pPr>
            <w:r w:rsidRPr="00723C73">
              <w:rPr>
                <w:lang w:val="sv-SE" w:eastAsia="en-US"/>
              </w:rPr>
              <w:t xml:space="preserve">DL </w:t>
            </w:r>
            <w:r>
              <w:rPr>
                <w:lang w:val="sv-SE" w:eastAsia="en-US"/>
              </w:rPr>
              <w:t>64</w:t>
            </w:r>
            <w:r w:rsidRPr="00723C73">
              <w:rPr>
                <w:lang w:val="sv-SE" w:eastAsia="en-US"/>
              </w:rPr>
              <w:t xml:space="preserve"> QAM</w:t>
            </w:r>
            <w:r>
              <w:rPr>
                <w:lang w:val="sv-SE" w:eastAsia="en-US"/>
              </w:rPr>
              <w:t xml:space="preserve"> DL/</w:t>
            </w:r>
            <w:r w:rsidRPr="00723C73">
              <w:rPr>
                <w:lang w:val="sv-SE" w:eastAsia="en-US"/>
              </w:rPr>
              <w:t>UL</w:t>
            </w:r>
          </w:p>
        </w:tc>
        <w:tc>
          <w:tcPr>
            <w:tcW w:w="2688" w:type="dxa"/>
          </w:tcPr>
          <w:p w14:paraId="5EF427FD" w14:textId="77777777" w:rsidR="000D4FB8" w:rsidRPr="00723C73" w:rsidRDefault="000D4FB8" w:rsidP="00723C73">
            <w:pPr>
              <w:rPr>
                <w:lang w:val="sv-SE" w:eastAsia="en-US"/>
              </w:rPr>
            </w:pPr>
            <w:r w:rsidRPr="00723C73">
              <w:rPr>
                <w:lang w:val="sv-SE" w:eastAsia="en-US"/>
              </w:rPr>
              <w:t>DL 1KQAM, UL 256QAM</w:t>
            </w:r>
          </w:p>
        </w:tc>
      </w:tr>
      <w:tr w:rsidR="000D4FB8" w14:paraId="04CD48DF" w14:textId="77777777" w:rsidTr="00723C73">
        <w:tc>
          <w:tcPr>
            <w:tcW w:w="3964" w:type="dxa"/>
          </w:tcPr>
          <w:p w14:paraId="6C7A53E3" w14:textId="77777777" w:rsidR="000D4FB8" w:rsidRDefault="000D4FB8" w:rsidP="00723C73">
            <w:pPr>
              <w:rPr>
                <w:lang w:val="en-US" w:eastAsia="en-US"/>
              </w:rPr>
            </w:pPr>
            <w:r>
              <w:rPr>
                <w:lang w:val="en-US" w:eastAsia="en-US"/>
              </w:rPr>
              <w:t>Maximum Coverage/coupling loss (MCL)</w:t>
            </w:r>
          </w:p>
        </w:tc>
        <w:tc>
          <w:tcPr>
            <w:tcW w:w="2977" w:type="dxa"/>
          </w:tcPr>
          <w:p w14:paraId="2BF11318" w14:textId="11B4DEAC" w:rsidR="000D4FB8" w:rsidRDefault="00BB0A4F" w:rsidP="00723C73">
            <w:pPr>
              <w:rPr>
                <w:lang w:val="en-US" w:eastAsia="en-US"/>
              </w:rPr>
            </w:pPr>
            <w:r>
              <w:rPr>
                <w:lang w:val="en-US" w:eastAsia="en-US"/>
              </w:rPr>
              <w:t>+10dB</w:t>
            </w:r>
          </w:p>
        </w:tc>
        <w:tc>
          <w:tcPr>
            <w:tcW w:w="2688" w:type="dxa"/>
          </w:tcPr>
          <w:p w14:paraId="5A763B49" w14:textId="6222FF8C" w:rsidR="000D4FB8" w:rsidRDefault="00BB0A4F" w:rsidP="00723C73">
            <w:pPr>
              <w:rPr>
                <w:lang w:val="en-US" w:eastAsia="en-US"/>
              </w:rPr>
            </w:pPr>
            <w:r>
              <w:rPr>
                <w:lang w:val="en-US" w:eastAsia="en-US"/>
              </w:rPr>
              <w:t>TBD</w:t>
            </w:r>
          </w:p>
        </w:tc>
      </w:tr>
      <w:tr w:rsidR="000D4FB8" w14:paraId="73824C30" w14:textId="77777777" w:rsidTr="00723C73">
        <w:tc>
          <w:tcPr>
            <w:tcW w:w="3964" w:type="dxa"/>
          </w:tcPr>
          <w:p w14:paraId="52715553" w14:textId="77777777" w:rsidR="000D4FB8" w:rsidRDefault="000D4FB8" w:rsidP="00723C73">
            <w:pPr>
              <w:rPr>
                <w:lang w:val="en-US" w:eastAsia="en-US"/>
              </w:rPr>
            </w:pPr>
            <w:r>
              <w:rPr>
                <w:lang w:val="en-US" w:eastAsia="en-US"/>
              </w:rPr>
              <w:t>Power Class</w:t>
            </w:r>
          </w:p>
        </w:tc>
        <w:tc>
          <w:tcPr>
            <w:tcW w:w="2977" w:type="dxa"/>
          </w:tcPr>
          <w:p w14:paraId="60E32179" w14:textId="144119EA" w:rsidR="000D4FB8" w:rsidRDefault="00BB0A4F" w:rsidP="00723C73">
            <w:pPr>
              <w:rPr>
                <w:lang w:val="en-US" w:eastAsia="en-US"/>
              </w:rPr>
            </w:pPr>
            <w:r>
              <w:rPr>
                <w:lang w:val="en-US" w:eastAsia="en-US"/>
              </w:rPr>
              <w:t>PC3 23dBM</w:t>
            </w:r>
          </w:p>
        </w:tc>
        <w:tc>
          <w:tcPr>
            <w:tcW w:w="2688" w:type="dxa"/>
          </w:tcPr>
          <w:p w14:paraId="04881460" w14:textId="208BD477" w:rsidR="000D4FB8" w:rsidRDefault="00BB0A4F" w:rsidP="00723C73">
            <w:pPr>
              <w:rPr>
                <w:lang w:val="en-US" w:eastAsia="en-US"/>
              </w:rPr>
            </w:pPr>
            <w:r>
              <w:rPr>
                <w:lang w:val="en-US" w:eastAsia="en-US"/>
              </w:rPr>
              <w:t>&gt; PC3</w:t>
            </w:r>
          </w:p>
        </w:tc>
      </w:tr>
      <w:tr w:rsidR="000D4FB8" w14:paraId="51E1B153" w14:textId="77777777" w:rsidTr="00723C73">
        <w:tc>
          <w:tcPr>
            <w:tcW w:w="3964" w:type="dxa"/>
          </w:tcPr>
          <w:p w14:paraId="68B1B8CF" w14:textId="77777777" w:rsidR="000D4FB8" w:rsidRDefault="000D4FB8" w:rsidP="00723C73">
            <w:pPr>
              <w:rPr>
                <w:lang w:val="en-US" w:eastAsia="en-US"/>
              </w:rPr>
            </w:pPr>
            <w:r>
              <w:rPr>
                <w:lang w:val="en-US" w:eastAsia="en-US"/>
              </w:rPr>
              <w:t>Duplexing</w:t>
            </w:r>
          </w:p>
        </w:tc>
        <w:tc>
          <w:tcPr>
            <w:tcW w:w="2977" w:type="dxa"/>
          </w:tcPr>
          <w:p w14:paraId="050BC248" w14:textId="77777777" w:rsidR="000D4FB8" w:rsidRDefault="000D4FB8" w:rsidP="00723C73">
            <w:pPr>
              <w:rPr>
                <w:lang w:val="en-US" w:eastAsia="en-US"/>
              </w:rPr>
            </w:pPr>
            <w:r>
              <w:rPr>
                <w:lang w:val="en-US" w:eastAsia="en-US"/>
              </w:rPr>
              <w:t>FDD, TDD, BS-side dyn SBFD</w:t>
            </w:r>
          </w:p>
        </w:tc>
        <w:tc>
          <w:tcPr>
            <w:tcW w:w="2688" w:type="dxa"/>
          </w:tcPr>
          <w:p w14:paraId="2F28F8E8" w14:textId="77777777" w:rsidR="000D4FB8" w:rsidRDefault="000D4FB8" w:rsidP="00723C73">
            <w:pPr>
              <w:rPr>
                <w:lang w:val="en-US" w:eastAsia="en-US"/>
              </w:rPr>
            </w:pPr>
            <w:r>
              <w:rPr>
                <w:lang w:val="en-US" w:eastAsia="en-US"/>
              </w:rPr>
              <w:t>HD-FDD, FDD, TDD</w:t>
            </w:r>
          </w:p>
        </w:tc>
      </w:tr>
      <w:tr w:rsidR="000D4FB8" w14:paraId="5D0A9F64" w14:textId="77777777" w:rsidTr="00723C73">
        <w:tc>
          <w:tcPr>
            <w:tcW w:w="3964" w:type="dxa"/>
          </w:tcPr>
          <w:p w14:paraId="5A5C9D36" w14:textId="77777777" w:rsidR="000D4FB8" w:rsidRDefault="000D4FB8" w:rsidP="00723C73">
            <w:pPr>
              <w:rPr>
                <w:lang w:val="en-US" w:eastAsia="en-US"/>
              </w:rPr>
            </w:pPr>
            <w:r>
              <w:rPr>
                <w:lang w:val="en-US" w:eastAsia="en-US"/>
              </w:rPr>
              <w:t>Power savings</w:t>
            </w:r>
          </w:p>
        </w:tc>
        <w:tc>
          <w:tcPr>
            <w:tcW w:w="2977" w:type="dxa"/>
          </w:tcPr>
          <w:p w14:paraId="2E07F536" w14:textId="48696349" w:rsidR="000D4FB8" w:rsidRDefault="00BB0A4F" w:rsidP="00723C73">
            <w:pPr>
              <w:rPr>
                <w:lang w:val="en-US" w:eastAsia="en-US"/>
              </w:rPr>
            </w:pPr>
            <w:r>
              <w:rPr>
                <w:lang w:val="en-US" w:eastAsia="en-US"/>
              </w:rPr>
              <w:t>FFS</w:t>
            </w:r>
          </w:p>
        </w:tc>
        <w:tc>
          <w:tcPr>
            <w:tcW w:w="2688" w:type="dxa"/>
          </w:tcPr>
          <w:p w14:paraId="0256F53C" w14:textId="2F382E9A" w:rsidR="000D4FB8" w:rsidRDefault="00BB0A4F" w:rsidP="00723C73">
            <w:pPr>
              <w:rPr>
                <w:lang w:val="en-US" w:eastAsia="en-US"/>
              </w:rPr>
            </w:pPr>
            <w:r>
              <w:rPr>
                <w:lang w:val="en-US" w:eastAsia="en-US"/>
              </w:rPr>
              <w:t>FFS</w:t>
            </w:r>
          </w:p>
        </w:tc>
      </w:tr>
      <w:tr w:rsidR="000D4FB8" w14:paraId="17A6FF4C" w14:textId="77777777" w:rsidTr="00723C73">
        <w:tc>
          <w:tcPr>
            <w:tcW w:w="3964" w:type="dxa"/>
          </w:tcPr>
          <w:p w14:paraId="7B9199B1" w14:textId="77777777" w:rsidR="000D4FB8" w:rsidRDefault="000D4FB8" w:rsidP="00723C73">
            <w:pPr>
              <w:rPr>
                <w:lang w:val="en-US" w:eastAsia="en-US"/>
              </w:rPr>
            </w:pPr>
            <w:r>
              <w:rPr>
                <w:lang w:val="en-US" w:eastAsia="en-US"/>
              </w:rPr>
              <w:t>Feature 0 (optional/mandatory)</w:t>
            </w:r>
          </w:p>
        </w:tc>
        <w:tc>
          <w:tcPr>
            <w:tcW w:w="2977" w:type="dxa"/>
          </w:tcPr>
          <w:p w14:paraId="1BC20E65" w14:textId="77777777" w:rsidR="000D4FB8" w:rsidRDefault="000D4FB8" w:rsidP="00723C73">
            <w:pPr>
              <w:rPr>
                <w:lang w:val="en-US" w:eastAsia="en-US"/>
              </w:rPr>
            </w:pPr>
            <w:r>
              <w:rPr>
                <w:lang w:val="en-US" w:eastAsia="en-US"/>
              </w:rPr>
              <w:t>e.g., Coverage ext. (M)</w:t>
            </w:r>
          </w:p>
        </w:tc>
        <w:tc>
          <w:tcPr>
            <w:tcW w:w="2688" w:type="dxa"/>
          </w:tcPr>
          <w:p w14:paraId="7EAEEC2A" w14:textId="77777777" w:rsidR="000D4FB8" w:rsidRDefault="000D4FB8" w:rsidP="00723C73">
            <w:pPr>
              <w:rPr>
                <w:lang w:val="en-US" w:eastAsia="en-US"/>
              </w:rPr>
            </w:pPr>
            <w:r>
              <w:rPr>
                <w:lang w:val="en-US" w:eastAsia="en-US"/>
              </w:rPr>
              <w:t>TBD</w:t>
            </w:r>
          </w:p>
        </w:tc>
      </w:tr>
      <w:tr w:rsidR="000D4FB8" w14:paraId="11948CF7" w14:textId="77777777" w:rsidTr="00723C73">
        <w:tc>
          <w:tcPr>
            <w:tcW w:w="3964" w:type="dxa"/>
          </w:tcPr>
          <w:p w14:paraId="7C9CB9C8" w14:textId="77777777" w:rsidR="000D4FB8" w:rsidRDefault="000D4FB8" w:rsidP="00723C73">
            <w:pPr>
              <w:rPr>
                <w:lang w:val="en-US" w:eastAsia="en-US"/>
              </w:rPr>
            </w:pPr>
            <w:r>
              <w:rPr>
                <w:lang w:val="en-US" w:eastAsia="en-US"/>
              </w:rPr>
              <w:t>Feature 1 (optional/mandatory)</w:t>
            </w:r>
          </w:p>
        </w:tc>
        <w:tc>
          <w:tcPr>
            <w:tcW w:w="2977" w:type="dxa"/>
          </w:tcPr>
          <w:p w14:paraId="2390302F" w14:textId="77777777" w:rsidR="000D4FB8" w:rsidRDefault="000D4FB8" w:rsidP="00723C73">
            <w:pPr>
              <w:rPr>
                <w:lang w:val="en-US" w:eastAsia="en-US"/>
              </w:rPr>
            </w:pPr>
            <w:r>
              <w:rPr>
                <w:lang w:val="en-US" w:eastAsia="en-US"/>
              </w:rPr>
              <w:t>e.g., Mobility (M)</w:t>
            </w:r>
          </w:p>
        </w:tc>
        <w:tc>
          <w:tcPr>
            <w:tcW w:w="2688" w:type="dxa"/>
          </w:tcPr>
          <w:p w14:paraId="6D953EBB" w14:textId="77777777" w:rsidR="000D4FB8" w:rsidRDefault="000D4FB8" w:rsidP="00723C73">
            <w:pPr>
              <w:rPr>
                <w:lang w:val="en-US" w:eastAsia="en-US"/>
              </w:rPr>
            </w:pPr>
            <w:r>
              <w:rPr>
                <w:lang w:val="en-US" w:eastAsia="en-US"/>
              </w:rPr>
              <w:t>TBD</w:t>
            </w:r>
          </w:p>
        </w:tc>
      </w:tr>
      <w:tr w:rsidR="000D4FB8" w14:paraId="6C5EADBC" w14:textId="77777777" w:rsidTr="00723C73">
        <w:tc>
          <w:tcPr>
            <w:tcW w:w="3964" w:type="dxa"/>
          </w:tcPr>
          <w:p w14:paraId="0AF08B1E" w14:textId="77777777" w:rsidR="000D4FB8" w:rsidRDefault="000D4FB8" w:rsidP="00723C73">
            <w:pPr>
              <w:rPr>
                <w:lang w:val="en-US" w:eastAsia="en-US"/>
              </w:rPr>
            </w:pPr>
            <w:r>
              <w:rPr>
                <w:lang w:val="en-US" w:eastAsia="en-US"/>
              </w:rPr>
              <w:t>Feature … (optional/mandatory)</w:t>
            </w:r>
          </w:p>
        </w:tc>
        <w:tc>
          <w:tcPr>
            <w:tcW w:w="2977" w:type="dxa"/>
          </w:tcPr>
          <w:p w14:paraId="4915B7E5" w14:textId="77777777" w:rsidR="000D4FB8" w:rsidRDefault="000D4FB8" w:rsidP="00723C73">
            <w:pPr>
              <w:rPr>
                <w:lang w:val="en-US" w:eastAsia="en-US"/>
              </w:rPr>
            </w:pPr>
            <w:r>
              <w:rPr>
                <w:lang w:val="en-US" w:eastAsia="en-US"/>
              </w:rPr>
              <w:t>N/A</w:t>
            </w:r>
          </w:p>
        </w:tc>
        <w:tc>
          <w:tcPr>
            <w:tcW w:w="2688" w:type="dxa"/>
          </w:tcPr>
          <w:p w14:paraId="613C964B" w14:textId="77777777" w:rsidR="000D4FB8" w:rsidRDefault="000D4FB8" w:rsidP="00723C73">
            <w:pPr>
              <w:rPr>
                <w:lang w:val="en-US" w:eastAsia="en-US"/>
              </w:rPr>
            </w:pPr>
            <w:r>
              <w:rPr>
                <w:lang w:val="en-US" w:eastAsia="en-US"/>
              </w:rPr>
              <w:t xml:space="preserve"> (e.g., AIML capabilities)</w:t>
            </w:r>
          </w:p>
        </w:tc>
      </w:tr>
      <w:tr w:rsidR="000D4FB8" w14:paraId="584311F3" w14:textId="77777777" w:rsidTr="00723C73">
        <w:tc>
          <w:tcPr>
            <w:tcW w:w="3964" w:type="dxa"/>
          </w:tcPr>
          <w:p w14:paraId="073BF41F" w14:textId="77777777" w:rsidR="000D4FB8" w:rsidRDefault="000D4FB8" w:rsidP="00723C73">
            <w:pPr>
              <w:rPr>
                <w:lang w:val="en-US" w:eastAsia="en-US"/>
              </w:rPr>
            </w:pPr>
            <w:r>
              <w:rPr>
                <w:lang w:val="en-US" w:eastAsia="en-US"/>
              </w:rPr>
              <w:t>Feature … (optional/mandatory)</w:t>
            </w:r>
          </w:p>
        </w:tc>
        <w:tc>
          <w:tcPr>
            <w:tcW w:w="2977" w:type="dxa"/>
          </w:tcPr>
          <w:p w14:paraId="2210EF41" w14:textId="77777777" w:rsidR="000D4FB8" w:rsidRDefault="000D4FB8" w:rsidP="00723C73">
            <w:pPr>
              <w:rPr>
                <w:lang w:val="en-US" w:eastAsia="en-US"/>
              </w:rPr>
            </w:pPr>
            <w:r>
              <w:rPr>
                <w:lang w:val="en-US" w:eastAsia="en-US"/>
              </w:rPr>
              <w:t>N/A</w:t>
            </w:r>
          </w:p>
        </w:tc>
        <w:tc>
          <w:tcPr>
            <w:tcW w:w="2688" w:type="dxa"/>
          </w:tcPr>
          <w:p w14:paraId="7EB7479B" w14:textId="77777777" w:rsidR="000D4FB8" w:rsidRDefault="000D4FB8" w:rsidP="00723C73">
            <w:pPr>
              <w:rPr>
                <w:lang w:val="en-US" w:eastAsia="en-US"/>
              </w:rPr>
            </w:pPr>
            <w:r>
              <w:rPr>
                <w:lang w:val="en-US" w:eastAsia="en-US"/>
              </w:rPr>
              <w:t xml:space="preserve"> (e.g., sensing)</w:t>
            </w:r>
          </w:p>
        </w:tc>
      </w:tr>
      <w:tr w:rsidR="000D4FB8" w14:paraId="2FBB7B1B" w14:textId="77777777" w:rsidTr="00723C73">
        <w:tc>
          <w:tcPr>
            <w:tcW w:w="3964" w:type="dxa"/>
          </w:tcPr>
          <w:p w14:paraId="20146EDF" w14:textId="77777777" w:rsidR="000D4FB8" w:rsidRDefault="000D4FB8" w:rsidP="00723C73">
            <w:pPr>
              <w:rPr>
                <w:lang w:val="en-US" w:eastAsia="en-US"/>
              </w:rPr>
            </w:pPr>
            <w:r>
              <w:rPr>
                <w:lang w:val="en-US" w:eastAsia="en-US"/>
              </w:rPr>
              <w:t>Feature x (optional/mandatory)</w:t>
            </w:r>
          </w:p>
        </w:tc>
        <w:tc>
          <w:tcPr>
            <w:tcW w:w="2977" w:type="dxa"/>
          </w:tcPr>
          <w:p w14:paraId="4AEE2173" w14:textId="77777777" w:rsidR="000D4FB8" w:rsidRDefault="000D4FB8" w:rsidP="00723C73">
            <w:pPr>
              <w:rPr>
                <w:lang w:val="en-US" w:eastAsia="en-US"/>
              </w:rPr>
            </w:pPr>
            <w:r>
              <w:rPr>
                <w:lang w:val="en-US" w:eastAsia="en-US"/>
              </w:rPr>
              <w:t>N/A</w:t>
            </w:r>
          </w:p>
        </w:tc>
        <w:tc>
          <w:tcPr>
            <w:tcW w:w="2688" w:type="dxa"/>
          </w:tcPr>
          <w:p w14:paraId="2C861AB6" w14:textId="77777777" w:rsidR="000D4FB8" w:rsidRDefault="000D4FB8" w:rsidP="00723C73">
            <w:pPr>
              <w:rPr>
                <w:lang w:val="en-US" w:eastAsia="en-US"/>
              </w:rPr>
            </w:pPr>
            <w:r>
              <w:rPr>
                <w:lang w:val="en-US" w:eastAsia="en-US"/>
              </w:rPr>
              <w:t xml:space="preserve"> (e.g., NTN)</w:t>
            </w:r>
          </w:p>
        </w:tc>
      </w:tr>
    </w:tbl>
    <w:p w14:paraId="466E7D1F" w14:textId="77777777" w:rsidR="000D4FB8" w:rsidRDefault="000D4FB8" w:rsidP="000D4FB8">
      <w:pPr>
        <w:rPr>
          <w:lang w:val="en-US" w:eastAsia="en-US"/>
        </w:rPr>
      </w:pPr>
    </w:p>
    <w:p w14:paraId="17C2DE96" w14:textId="77777777" w:rsidR="000D4FB8" w:rsidRPr="0070744F" w:rsidRDefault="000D4FB8" w:rsidP="000D4FB8">
      <w:r>
        <w:rPr>
          <w:lang w:val="en-US" w:eastAsia="en-US"/>
        </w:rPr>
        <w:t>Consequently, the High Tier device combines minimum mandatory capabilities, mandatory feature-grouped set of capabilities and optional feature-grouped set of capabilities.</w:t>
      </w:r>
    </w:p>
    <w:p w14:paraId="29E1EF8B" w14:textId="77777777" w:rsidR="000D4FB8" w:rsidRPr="0066795B" w:rsidRDefault="000D4FB8" w:rsidP="000D4FB8">
      <w:pPr>
        <w:pStyle w:val="Heading1"/>
        <w:pBdr>
          <w:top w:val="single" w:sz="12" w:space="5" w:color="auto"/>
        </w:pBdr>
        <w:spacing w:after="120"/>
        <w:rPr>
          <w:sz w:val="32"/>
          <w:lang w:val="en-US"/>
        </w:rPr>
      </w:pPr>
      <w:r>
        <w:t>Services for 6G</w:t>
      </w:r>
    </w:p>
    <w:p w14:paraId="5BAF732C" w14:textId="77777777" w:rsidR="000D4FB8" w:rsidRDefault="000D4FB8" w:rsidP="000D4FB8">
      <w:pPr>
        <w:overflowPunct/>
        <w:autoSpaceDE/>
        <w:autoSpaceDN/>
        <w:adjustRightInd/>
        <w:textAlignment w:val="auto"/>
        <w:rPr>
          <w:rFonts w:eastAsia="Times New Roman"/>
          <w:lang w:val="en-US" w:eastAsia="en-US"/>
        </w:rPr>
      </w:pPr>
      <w:r>
        <w:rPr>
          <w:rFonts w:eastAsia="Times New Roman"/>
          <w:lang w:val="en-US" w:eastAsia="en-US"/>
        </w:rPr>
        <w:t>RAN2 should prioritize efficient support for mobile broadband (eMBB) which will remain the most important service for 6G. Voice with support for emergency calls as well as fallback at least to NR, location/positioning services, Public Warning Systems (PWS), Fized Wireless Access (FWA), NTN, sensing, roaming are also prioritized Day-1 services.</w:t>
      </w:r>
    </w:p>
    <w:p w14:paraId="74E24A5B" w14:textId="77777777" w:rsidR="000D4FB8" w:rsidRDefault="000D4FB8" w:rsidP="000D4FB8">
      <w:pPr>
        <w:overflowPunct/>
        <w:autoSpaceDE/>
        <w:autoSpaceDN/>
        <w:adjustRightInd/>
        <w:textAlignment w:val="auto"/>
        <w:rPr>
          <w:rFonts w:eastAsia="Times New Roman"/>
          <w:lang w:val="en-US" w:eastAsia="en-US"/>
        </w:rPr>
      </w:pPr>
      <w:r>
        <w:rPr>
          <w:rFonts w:eastAsia="Times New Roman"/>
          <w:lang w:val="en-US" w:eastAsia="en-US"/>
        </w:rPr>
        <w:t>RAN2 must ensure that L3/L2 protocols and functions are designed with optimal support for immersive multimodal XR applications, Mobile AI applications and other traffic related to AI.</w:t>
      </w:r>
    </w:p>
    <w:p w14:paraId="284B6A10" w14:textId="5C6EE566" w:rsidR="000D4FB8" w:rsidRPr="0038072C" w:rsidRDefault="000D4FB8" w:rsidP="000D4FB8">
      <w:pPr>
        <w:overflowPunct/>
        <w:autoSpaceDE/>
        <w:autoSpaceDN/>
        <w:adjustRightInd/>
        <w:textAlignment w:val="auto"/>
        <w:rPr>
          <w:rFonts w:eastAsia="Times New Roman"/>
          <w:lang w:val="en-US" w:eastAsia="en-US"/>
        </w:rPr>
      </w:pPr>
      <w:r>
        <w:rPr>
          <w:rFonts w:eastAsia="Times New Roman"/>
          <w:lang w:val="en-US" w:eastAsia="en-US"/>
        </w:rPr>
        <w:t xml:space="preserve">Consequently, the 6GR design should </w:t>
      </w:r>
      <w:r w:rsidRPr="0038072C">
        <w:rPr>
          <w:rFonts w:eastAsia="Times New Roman"/>
          <w:lang w:val="en-US" w:eastAsia="en-US"/>
        </w:rPr>
        <w:t>properly deliver on</w:t>
      </w:r>
      <w:r>
        <w:rPr>
          <w:rFonts w:eastAsia="Times New Roman"/>
          <w:lang w:val="en-US" w:eastAsia="en-US"/>
        </w:rPr>
        <w:t xml:space="preserve"> the following </w:t>
      </w:r>
      <w:r w:rsidRPr="0038072C">
        <w:rPr>
          <w:rFonts w:eastAsia="Times New Roman"/>
          <w:lang w:val="en-US" w:eastAsia="en-US"/>
        </w:rPr>
        <w:t>:</w:t>
      </w:r>
    </w:p>
    <w:p w14:paraId="7030BBF4" w14:textId="77777777" w:rsidR="000D4FB8" w:rsidRPr="0038072C" w:rsidRDefault="000D4FB8" w:rsidP="000D4FB8">
      <w:pPr>
        <w:pStyle w:val="ListParagraph"/>
        <w:numPr>
          <w:ilvl w:val="0"/>
          <w:numId w:val="32"/>
        </w:numPr>
        <w:spacing w:after="120"/>
        <w:rPr>
          <w:rFonts w:ascii="Times New Roman" w:eastAsia="Times New Roman" w:hAnsi="Times New Roman"/>
        </w:rPr>
      </w:pPr>
      <w:r w:rsidRPr="00AC1FCE">
        <w:rPr>
          <w:rFonts w:ascii="Times New Roman" w:eastAsia="Times New Roman" w:hAnsi="Times New Roman"/>
          <w:b/>
          <w:bCs/>
        </w:rPr>
        <w:t>QoE-driven QoS framework</w:t>
      </w:r>
      <w:r>
        <w:rPr>
          <w:rFonts w:ascii="Times New Roman" w:eastAsia="Times New Roman" w:hAnsi="Times New Roman"/>
        </w:rPr>
        <w:t xml:space="preserve"> </w:t>
      </w:r>
      <w:r w:rsidRPr="0038072C">
        <w:rPr>
          <w:rFonts w:ascii="Times New Roman" w:eastAsia="Times New Roman" w:hAnsi="Times New Roman"/>
        </w:rPr>
        <w:t xml:space="preserve">to </w:t>
      </w:r>
      <w:r>
        <w:rPr>
          <w:rFonts w:ascii="Times New Roman" w:eastAsia="Times New Roman" w:hAnsi="Times New Roman"/>
        </w:rPr>
        <w:t>effectively manage end user perceived experience for</w:t>
      </w:r>
      <w:r w:rsidRPr="0038072C">
        <w:rPr>
          <w:rFonts w:ascii="Times New Roman" w:eastAsia="Times New Roman" w:hAnsi="Times New Roman"/>
        </w:rPr>
        <w:t xml:space="preserve"> immersive applications and </w:t>
      </w:r>
      <w:r>
        <w:rPr>
          <w:rFonts w:ascii="Times New Roman" w:eastAsia="Times New Roman" w:hAnsi="Times New Roman"/>
        </w:rPr>
        <w:t xml:space="preserve">machine-based task success rate for </w:t>
      </w:r>
      <w:r w:rsidRPr="0038072C">
        <w:rPr>
          <w:rFonts w:ascii="Times New Roman" w:eastAsia="Times New Roman" w:hAnsi="Times New Roman"/>
        </w:rPr>
        <w:t xml:space="preserve">mobile </w:t>
      </w:r>
      <w:r>
        <w:rPr>
          <w:rFonts w:ascii="Times New Roman" w:eastAsia="Times New Roman" w:hAnsi="Times New Roman"/>
        </w:rPr>
        <w:t xml:space="preserve">Generative </w:t>
      </w:r>
      <w:r w:rsidRPr="0038072C">
        <w:rPr>
          <w:rFonts w:ascii="Times New Roman" w:eastAsia="Times New Roman" w:hAnsi="Times New Roman"/>
        </w:rPr>
        <w:t>AI, moving beyond throughput/latency as the sole performance metrics.</w:t>
      </w:r>
    </w:p>
    <w:p w14:paraId="18A77F2C" w14:textId="77777777" w:rsidR="000D4FB8" w:rsidRPr="0038072C" w:rsidRDefault="000D4FB8" w:rsidP="000D4FB8">
      <w:pPr>
        <w:pStyle w:val="ListParagraph"/>
        <w:numPr>
          <w:ilvl w:val="0"/>
          <w:numId w:val="32"/>
        </w:numPr>
        <w:spacing w:after="120"/>
        <w:rPr>
          <w:rFonts w:ascii="Times New Roman" w:eastAsia="Times New Roman" w:hAnsi="Times New Roman"/>
        </w:rPr>
      </w:pPr>
      <w:r w:rsidRPr="00AC1FCE">
        <w:rPr>
          <w:rFonts w:ascii="Times New Roman" w:eastAsia="Times New Roman" w:hAnsi="Times New Roman"/>
          <w:b/>
          <w:bCs/>
        </w:rPr>
        <w:t>Latency and delay bound guarantees</w:t>
      </w:r>
      <w:r w:rsidRPr="0038072C">
        <w:rPr>
          <w:rFonts w:ascii="Times New Roman" w:eastAsia="Times New Roman" w:hAnsi="Times New Roman"/>
        </w:rPr>
        <w:t xml:space="preserve"> to handle strict multimodality requirements, including delay, jitter, and media synchronicity</w:t>
      </w:r>
      <w:r>
        <w:rPr>
          <w:rFonts w:ascii="Times New Roman" w:eastAsia="Times New Roman" w:hAnsi="Times New Roman"/>
        </w:rPr>
        <w:t>, including for high data rate applications.</w:t>
      </w:r>
    </w:p>
    <w:p w14:paraId="6CC67474" w14:textId="77777777" w:rsidR="000D4FB8" w:rsidRPr="0038072C" w:rsidRDefault="000D4FB8" w:rsidP="000D4FB8">
      <w:pPr>
        <w:pStyle w:val="ListParagraph"/>
        <w:numPr>
          <w:ilvl w:val="0"/>
          <w:numId w:val="32"/>
        </w:numPr>
        <w:spacing w:after="120"/>
        <w:rPr>
          <w:rFonts w:ascii="Times New Roman" w:eastAsia="Times New Roman" w:hAnsi="Times New Roman"/>
        </w:rPr>
      </w:pPr>
      <w:r w:rsidRPr="00AC1FCE">
        <w:rPr>
          <w:rFonts w:ascii="Times New Roman" w:eastAsia="Times New Roman" w:hAnsi="Times New Roman"/>
          <w:b/>
          <w:bCs/>
        </w:rPr>
        <w:t>Scheduling improvements for bursty traffic</w:t>
      </w:r>
      <w:r w:rsidRPr="0038072C">
        <w:rPr>
          <w:rFonts w:ascii="Times New Roman" w:eastAsia="Times New Roman" w:hAnsi="Times New Roman"/>
        </w:rPr>
        <w:t>, inter-PDU prioritization, and dynamic traffic shaping.</w:t>
      </w:r>
    </w:p>
    <w:p w14:paraId="146E6C32" w14:textId="77777777" w:rsidR="000D4FB8" w:rsidRPr="0038072C" w:rsidRDefault="000D4FB8" w:rsidP="000D4FB8">
      <w:pPr>
        <w:pStyle w:val="ListParagraph"/>
        <w:numPr>
          <w:ilvl w:val="0"/>
          <w:numId w:val="32"/>
        </w:numPr>
        <w:spacing w:after="120"/>
        <w:rPr>
          <w:rFonts w:ascii="Times New Roman" w:eastAsia="Times New Roman" w:hAnsi="Times New Roman"/>
        </w:rPr>
      </w:pPr>
      <w:r w:rsidRPr="00AC1FCE">
        <w:rPr>
          <w:rFonts w:ascii="Times New Roman" w:eastAsia="Times New Roman" w:hAnsi="Times New Roman"/>
          <w:b/>
          <w:bCs/>
        </w:rPr>
        <w:t>Application awareness</w:t>
      </w:r>
      <w:r w:rsidRPr="0038072C">
        <w:rPr>
          <w:rFonts w:ascii="Times New Roman" w:eastAsia="Times New Roman" w:hAnsi="Times New Roman"/>
        </w:rPr>
        <w:t xml:space="preserve"> to enable finer QoS granularity</w:t>
      </w:r>
      <w:r>
        <w:rPr>
          <w:rFonts w:ascii="Times New Roman" w:eastAsia="Times New Roman" w:hAnsi="Times New Roman"/>
        </w:rPr>
        <w:t>, QoS parameter ranging</w:t>
      </w:r>
      <w:r w:rsidRPr="0038072C">
        <w:rPr>
          <w:rFonts w:ascii="Times New Roman" w:eastAsia="Times New Roman" w:hAnsi="Times New Roman"/>
        </w:rPr>
        <w:t xml:space="preserve"> and </w:t>
      </w:r>
      <w:r>
        <w:rPr>
          <w:rFonts w:ascii="Times New Roman" w:eastAsia="Times New Roman" w:hAnsi="Times New Roman"/>
        </w:rPr>
        <w:t xml:space="preserve">to </w:t>
      </w:r>
      <w:r w:rsidRPr="0038072C">
        <w:rPr>
          <w:rFonts w:ascii="Times New Roman" w:eastAsia="Times New Roman" w:hAnsi="Times New Roman"/>
        </w:rPr>
        <w:t>leverage real-time adaptation.</w:t>
      </w:r>
    </w:p>
    <w:p w14:paraId="6B397CEC" w14:textId="77777777" w:rsidR="000D4FB8" w:rsidRPr="0038072C" w:rsidRDefault="000D4FB8" w:rsidP="000D4FB8">
      <w:pPr>
        <w:pStyle w:val="ListParagraph"/>
        <w:numPr>
          <w:ilvl w:val="0"/>
          <w:numId w:val="32"/>
        </w:numPr>
        <w:spacing w:after="120"/>
        <w:rPr>
          <w:rFonts w:ascii="Times New Roman" w:eastAsia="Times New Roman" w:hAnsi="Times New Roman"/>
        </w:rPr>
      </w:pPr>
      <w:r w:rsidRPr="00AC1FCE">
        <w:rPr>
          <w:rFonts w:ascii="Times New Roman" w:eastAsia="Times New Roman" w:hAnsi="Times New Roman"/>
          <w:b/>
          <w:bCs/>
        </w:rPr>
        <w:t>Improved MAC control</w:t>
      </w:r>
      <w:r w:rsidRPr="0038072C">
        <w:rPr>
          <w:rFonts w:ascii="Times New Roman" w:eastAsia="Times New Roman" w:hAnsi="Times New Roman"/>
        </w:rPr>
        <w:t xml:space="preserve"> </w:t>
      </w:r>
      <w:r>
        <w:rPr>
          <w:rFonts w:ascii="Times New Roman" w:eastAsia="Times New Roman" w:hAnsi="Times New Roman"/>
        </w:rPr>
        <w:t xml:space="preserve">e.g., </w:t>
      </w:r>
      <w:r w:rsidRPr="0038072C">
        <w:rPr>
          <w:rFonts w:ascii="Times New Roman" w:eastAsia="Times New Roman" w:hAnsi="Times New Roman"/>
        </w:rPr>
        <w:t>for faster RF/bandwidth adaptation and low-overhead reconfigurations.</w:t>
      </w:r>
    </w:p>
    <w:p w14:paraId="177A63DF" w14:textId="77777777" w:rsidR="000D4FB8" w:rsidRPr="00AC1FCE" w:rsidRDefault="000D4FB8" w:rsidP="000D4FB8">
      <w:pPr>
        <w:pStyle w:val="ListParagraph"/>
        <w:numPr>
          <w:ilvl w:val="0"/>
          <w:numId w:val="32"/>
        </w:numPr>
        <w:spacing w:after="120"/>
        <w:rPr>
          <w:rFonts w:ascii="Times New Roman" w:eastAsia="Times New Roman" w:hAnsi="Times New Roman"/>
        </w:rPr>
      </w:pPr>
      <w:r w:rsidRPr="00AC1FCE">
        <w:rPr>
          <w:rFonts w:ascii="Times New Roman" w:eastAsia="Times New Roman" w:hAnsi="Times New Roman"/>
          <w:b/>
          <w:bCs/>
        </w:rPr>
        <w:t>Improved security</w:t>
      </w:r>
      <w:r>
        <w:rPr>
          <w:rFonts w:ascii="Times New Roman" w:eastAsia="Times New Roman" w:hAnsi="Times New Roman"/>
        </w:rPr>
        <w:t xml:space="preserve"> for MAC control information and for broadcast system information.</w:t>
      </w:r>
    </w:p>
    <w:p w14:paraId="4D56187C" w14:textId="77777777" w:rsidR="000D4FB8" w:rsidRPr="0038072C" w:rsidRDefault="000D4FB8" w:rsidP="000D4FB8">
      <w:pPr>
        <w:pStyle w:val="ListParagraph"/>
        <w:numPr>
          <w:ilvl w:val="0"/>
          <w:numId w:val="32"/>
        </w:numPr>
        <w:spacing w:after="120"/>
        <w:rPr>
          <w:rFonts w:ascii="Times New Roman" w:eastAsia="Times New Roman" w:hAnsi="Times New Roman"/>
        </w:rPr>
      </w:pPr>
      <w:r w:rsidRPr="00AC1FCE">
        <w:rPr>
          <w:rFonts w:ascii="Times New Roman" w:eastAsia="Times New Roman" w:hAnsi="Times New Roman"/>
          <w:b/>
        </w:rPr>
        <w:t>Computational and energy efficiency</w:t>
      </w:r>
      <w:r w:rsidRPr="0038072C">
        <w:rPr>
          <w:rFonts w:ascii="Times New Roman" w:eastAsia="Times New Roman" w:hAnsi="Times New Roman"/>
        </w:rPr>
        <w:t xml:space="preserve"> to ensure scalability across all 6G device classes, from IoT nodes to high-performance terminals.</w:t>
      </w:r>
    </w:p>
    <w:p w14:paraId="7AF628E8" w14:textId="77777777" w:rsidR="000D4FB8" w:rsidRDefault="000D4FB8" w:rsidP="000D4FB8">
      <w:pPr>
        <w:pStyle w:val="Heading2"/>
      </w:pPr>
      <w:r>
        <w:t>Services, applications and traffic characteristics</w:t>
      </w:r>
    </w:p>
    <w:p w14:paraId="508C40A5" w14:textId="77777777" w:rsidR="000D4FB8" w:rsidRDefault="000D4FB8" w:rsidP="000D4FB8">
      <w:pPr>
        <w:overflowPunct/>
        <w:autoSpaceDE/>
        <w:autoSpaceDN/>
        <w:adjustRightInd/>
        <w:textAlignment w:val="auto"/>
        <w:rPr>
          <w:rFonts w:eastAsia="Times New Roman" w:cs="Arial"/>
          <w:lang w:val="en-US" w:eastAsia="en-US"/>
        </w:rPr>
      </w:pPr>
      <w:r w:rsidRPr="00723C73">
        <w:rPr>
          <w:rFonts w:eastAsia="Times New Roman" w:cs="Arial"/>
          <w:b/>
          <w:bCs/>
          <w:lang w:val="en-US" w:eastAsia="en-US"/>
        </w:rPr>
        <w:t>An immersive multimodal XR application</w:t>
      </w:r>
      <w:r>
        <w:rPr>
          <w:rFonts w:eastAsia="Times New Roman" w:cs="Arial"/>
          <w:lang w:val="en-US" w:eastAsia="en-US"/>
        </w:rPr>
        <w:t xml:space="preserve"> can adapt its date rate e.g., in terms of modalities, scene composition, resolution and compression ratio while maintaining acceptable QoE level and subjectively satisfactory end user perception.</w:t>
      </w:r>
    </w:p>
    <w:p w14:paraId="2F98D73A" w14:textId="1464E6E9" w:rsidR="000D4FB8" w:rsidRDefault="000D4FB8" w:rsidP="000D4FB8">
      <w:pPr>
        <w:overflowPunct/>
        <w:autoSpaceDE/>
        <w:autoSpaceDN/>
        <w:adjustRightInd/>
        <w:textAlignment w:val="auto"/>
        <w:rPr>
          <w:rFonts w:eastAsia="Times New Roman" w:cs="Arial"/>
          <w:lang w:val="en-US" w:eastAsia="en-US"/>
        </w:rPr>
      </w:pPr>
      <w:r w:rsidRPr="00723C73">
        <w:rPr>
          <w:rFonts w:eastAsia="Times New Roman" w:cs="Arial"/>
          <w:b/>
          <w:bCs/>
          <w:lang w:val="en-US" w:eastAsia="en-US"/>
        </w:rPr>
        <w:t>A Mobile Generative AI application</w:t>
      </w:r>
      <w:r w:rsidRPr="00B83471">
        <w:rPr>
          <w:rFonts w:eastAsia="Times New Roman" w:cs="Arial"/>
          <w:lang w:val="en-US" w:eastAsia="en-US"/>
        </w:rPr>
        <w:t xml:space="preserve"> can exhibit </w:t>
      </w:r>
      <w:r>
        <w:rPr>
          <w:rFonts w:eastAsia="Times New Roman" w:cs="Arial"/>
          <w:lang w:val="en-US" w:eastAsia="en-US"/>
        </w:rPr>
        <w:t xml:space="preserve">mid-term, </w:t>
      </w:r>
      <w:r w:rsidRPr="00B83471">
        <w:rPr>
          <w:rFonts w:eastAsia="Times New Roman" w:cs="Arial"/>
          <w:lang w:val="en-US" w:eastAsia="en-US"/>
        </w:rPr>
        <w:t>contextually driven</w:t>
      </w:r>
      <w:r>
        <w:rPr>
          <w:rFonts w:eastAsia="Times New Roman" w:cs="Arial"/>
          <w:lang w:val="en-US" w:eastAsia="en-US"/>
        </w:rPr>
        <w:t xml:space="preserve"> changes in its dominantly uplink data rate for its periodic stream component while generating delay-bounded bursts of varying data volumes and inter-burst intervals where the timely and reliable transfer of data directly impacts the applications’ task’s success rate.</w:t>
      </w:r>
    </w:p>
    <w:p w14:paraId="1585AB62" w14:textId="77777777" w:rsidR="000D4FB8" w:rsidRDefault="000D4FB8" w:rsidP="000D4FB8">
      <w:pPr>
        <w:overflowPunct/>
        <w:autoSpaceDE/>
        <w:autoSpaceDN/>
        <w:adjustRightInd/>
        <w:textAlignment w:val="auto"/>
        <w:rPr>
          <w:rFonts w:eastAsia="Times New Roman" w:cs="Arial"/>
          <w:lang w:val="en-US" w:eastAsia="en-US"/>
        </w:rPr>
      </w:pPr>
      <w:r w:rsidRPr="00023C5D">
        <w:rPr>
          <w:rFonts w:eastAsia="Times New Roman" w:cs="Arial"/>
          <w:lang w:val="en-US" w:eastAsia="en-US"/>
        </w:rPr>
        <w:t>The 6GR design should enable tradeoff decisions between system load, congestion avoidance, energy consumption and QoS servicing while maintaining an acceptable QoE level, for human perception as well as machine-based task success rate. The focus should be on RAN-based adaptation of QoS servicing level to manage congestion, system load and energy efficiency within acceptable QoE for interactive, real-time services. The objective for R20 would be to identify RAN-level techniques and QoS requirements that will support a QoE-driven framework including studying QoS adaptation and ranging, sub-flow QoS granularity and Delay Critical Guaranteed Burst Rates.</w:t>
      </w:r>
    </w:p>
    <w:p w14:paraId="440C83E0" w14:textId="77777777" w:rsidR="000D4FB8" w:rsidRPr="007D2505" w:rsidRDefault="000D4FB8" w:rsidP="000D4FB8">
      <w:pPr>
        <w:rPr>
          <w:rFonts w:eastAsia="Times New Roman"/>
        </w:rPr>
      </w:pPr>
      <w:r w:rsidRPr="00E14E1D">
        <w:rPr>
          <w:rFonts w:eastAsia="Times New Roman"/>
        </w:rPr>
        <w:t xml:space="preserve">Contribution </w:t>
      </w:r>
      <w:r w:rsidRPr="00CB68C5">
        <w:rPr>
          <w:rFonts w:eastAsia="Times New Roman"/>
        </w:rPr>
        <w:t>R2-2508642</w:t>
      </w:r>
      <w:r>
        <w:rPr>
          <w:rFonts w:eastAsia="Times New Roman"/>
        </w:rPr>
        <w:t xml:space="preserve"> </w:t>
      </w:r>
      <w:r>
        <w:rPr>
          <w:rFonts w:eastAsia="Times New Roman"/>
        </w:rPr>
        <w:fldChar w:fldCharType="begin"/>
      </w:r>
      <w:r>
        <w:rPr>
          <w:rFonts w:eastAsia="Times New Roman"/>
        </w:rPr>
        <w:instrText xml:space="preserve"> REF _Ref213351212 \r \h </w:instrText>
      </w:r>
      <w:r>
        <w:rPr>
          <w:rFonts w:eastAsia="Times New Roman"/>
        </w:rPr>
      </w:r>
      <w:r>
        <w:rPr>
          <w:rFonts w:eastAsia="Times New Roman"/>
        </w:rPr>
        <w:fldChar w:fldCharType="separate"/>
      </w:r>
      <w:r>
        <w:rPr>
          <w:rFonts w:eastAsia="Times New Roman"/>
        </w:rPr>
        <w:t>[3]</w:t>
      </w:r>
      <w:r>
        <w:rPr>
          <w:rFonts w:eastAsia="Times New Roman"/>
        </w:rPr>
        <w:fldChar w:fldCharType="end"/>
      </w:r>
      <w:r w:rsidRPr="00E14E1D">
        <w:rPr>
          <w:rFonts w:eastAsia="Times New Roman"/>
        </w:rPr>
        <w:t xml:space="preserve"> </w:t>
      </w:r>
      <w:r>
        <w:rPr>
          <w:rFonts w:eastAsia="Times New Roman"/>
        </w:rPr>
        <w:t xml:space="preserve">further </w:t>
      </w:r>
      <w:r w:rsidRPr="00E14E1D">
        <w:rPr>
          <w:rFonts w:eastAsia="Times New Roman"/>
        </w:rPr>
        <w:t xml:space="preserve">discusses </w:t>
      </w:r>
      <w:r>
        <w:rPr>
          <w:rFonts w:eastAsia="Times New Roman"/>
        </w:rPr>
        <w:t xml:space="preserve">requirements based on </w:t>
      </w:r>
      <w:r w:rsidRPr="00E14E1D">
        <w:rPr>
          <w:rFonts w:eastAsia="Times New Roman"/>
        </w:rPr>
        <w:t xml:space="preserve">the </w:t>
      </w:r>
      <w:r>
        <w:rPr>
          <w:rFonts w:eastAsia="Times New Roman"/>
        </w:rPr>
        <w:t>characteristic of those applications.</w:t>
      </w:r>
      <w:r w:rsidRPr="007D2505">
        <w:rPr>
          <w:rFonts w:eastAsia="Times New Roman"/>
        </w:rPr>
        <w:t xml:space="preserve"> </w:t>
      </w:r>
    </w:p>
    <w:p w14:paraId="2F2C07D6" w14:textId="77777777" w:rsidR="000D4FB8" w:rsidRPr="00723C73" w:rsidRDefault="000D4FB8" w:rsidP="000D4FB8">
      <w:pPr>
        <w:overflowPunct/>
        <w:autoSpaceDE/>
        <w:autoSpaceDN/>
        <w:adjustRightInd/>
        <w:textAlignment w:val="auto"/>
        <w:rPr>
          <w:rFonts w:eastAsia="Times New Roman" w:cs="Arial"/>
          <w:lang w:eastAsia="en-US"/>
        </w:rPr>
      </w:pPr>
    </w:p>
    <w:p w14:paraId="47355FF4" w14:textId="77777777" w:rsidR="000D4FB8" w:rsidRDefault="000D4FB8" w:rsidP="000D4FB8">
      <w:pPr>
        <w:pStyle w:val="Heading2"/>
        <w:rPr>
          <w:lang w:val="en-US"/>
        </w:rPr>
      </w:pPr>
      <w:r>
        <w:rPr>
          <w:lang w:val="en-US"/>
        </w:rPr>
        <w:lastRenderedPageBreak/>
        <w:t>Packet coding</w:t>
      </w:r>
    </w:p>
    <w:p w14:paraId="65AEEADB" w14:textId="77777777" w:rsidR="000D4FB8" w:rsidRDefault="000D4FB8" w:rsidP="000D4FB8">
      <w:pPr>
        <w:rPr>
          <w:rFonts w:eastAsia="Times New Roman" w:cs="Arial"/>
          <w:lang w:val="en-US"/>
        </w:rPr>
      </w:pPr>
      <w:r>
        <w:rPr>
          <w:rFonts w:eastAsia="Times New Roman" w:cs="Arial"/>
          <w:lang w:val="en-US"/>
        </w:rPr>
        <w:t>I</w:t>
      </w:r>
      <w:r w:rsidRPr="005A2D92">
        <w:rPr>
          <w:rFonts w:eastAsia="Times New Roman" w:cs="Arial"/>
          <w:lang w:val="en-US"/>
        </w:rPr>
        <w:t>n 5G NR, repetition (e.g. packet duplication) or retransmission (e.g. ARQ) is used to recover from the loss of PDUs in L2 and increase the reliability of radio links. Packet duplication over multiple radio links was introduced in 5G in support of URLLC services with low data rates.</w:t>
      </w:r>
    </w:p>
    <w:p w14:paraId="0274BDE3" w14:textId="77777777" w:rsidR="000D4FB8" w:rsidRDefault="000D4FB8" w:rsidP="000D4FB8">
      <w:pPr>
        <w:rPr>
          <w:rFonts w:eastAsia="Times New Roman" w:cs="Arial"/>
          <w:lang w:val="en-US"/>
        </w:rPr>
      </w:pPr>
      <w:r w:rsidRPr="005A2D92">
        <w:rPr>
          <w:rFonts w:eastAsia="Times New Roman" w:cs="Arial"/>
          <w:lang w:val="en-US"/>
        </w:rPr>
        <w:t>However, 6G is expected to support advanced services and applications such as immersive XR/VR/AR/MR, autonomous systems (e.g. IIoT, robotics, autonomous driving), computing services (e.g. edge rendering, AI based services), and information services (e.g. positioning, sensing), that require high data rates with low latency, and high reliability.</w:t>
      </w:r>
    </w:p>
    <w:p w14:paraId="53A55746" w14:textId="77777777" w:rsidR="000D4FB8" w:rsidRDefault="000D4FB8" w:rsidP="000D4FB8">
      <w:pPr>
        <w:rPr>
          <w:rFonts w:eastAsia="Times New Roman" w:cs="Arial"/>
          <w:lang w:val="en-US"/>
        </w:rPr>
      </w:pPr>
      <w:r w:rsidRPr="005A2D92">
        <w:rPr>
          <w:rFonts w:eastAsia="Times New Roman" w:cs="Arial"/>
          <w:lang w:val="en-US"/>
        </w:rPr>
        <w:t>Packet duplication or retransmission is not efficient or practical for these time-critical services that require high data rates. Instead, Packet Coding (PC) can be used where cross packet-segment (or cross packet) redundancy is introduced for packet erasure correction (Figure 1) across multiple packet segments (or packet), where the receiver can reconstruct original packets without retransmission.</w:t>
      </w:r>
    </w:p>
    <w:p w14:paraId="0911FFE9" w14:textId="77777777" w:rsidR="000D4FB8" w:rsidRDefault="000D4FB8" w:rsidP="000D4FB8">
      <w:pPr>
        <w:rPr>
          <w:rFonts w:eastAsia="Times New Roman" w:cs="Arial"/>
          <w:lang w:val="en-US"/>
        </w:rPr>
      </w:pPr>
      <w:r w:rsidRPr="005A2D92">
        <w:rPr>
          <w:rFonts w:eastAsia="Times New Roman" w:cs="Arial"/>
          <w:lang w:val="en-US"/>
        </w:rPr>
        <w:t xml:space="preserve">For instance, X packets are encoded into Y coded packets that may for example comprise of X systematic packets and Y-X parity packets, resulting in an effective transmission rate of R = X/Y. For optimal erasure codes, as long as any set of X out of the Y coded packets is received, the initial information can be recovered. </w:t>
      </w:r>
    </w:p>
    <w:p w14:paraId="12935235" w14:textId="77777777" w:rsidR="000D4FB8" w:rsidRPr="005A2D92" w:rsidRDefault="000D4FB8" w:rsidP="000D4FB8">
      <w:pPr>
        <w:rPr>
          <w:rFonts w:eastAsia="Times New Roman" w:cs="Arial"/>
          <w:lang w:val="en-US"/>
        </w:rPr>
      </w:pPr>
      <w:r w:rsidRPr="005A2D92">
        <w:rPr>
          <w:rFonts w:eastAsia="Times New Roman" w:cs="Arial"/>
          <w:lang w:val="en-US"/>
        </w:rPr>
        <w:t>The decoding operation at the receiver is discrete i.e. the receiver input is {GF(N), ‘erased’}, for example {0,1, “erased} when GF(N) is a binary extension field GF(2). In other words, the receiver operation follows a prior channel decoding step that has already converted LLRs to binaries. Input to the receiver is assumed perfectly reliable. This can be ensured by an interim CRC check, which is implicitly the case, when packet coding is applied for example above HARQ.</w:t>
      </w:r>
    </w:p>
    <w:tbl>
      <w:tblPr>
        <w:tblStyle w:val="TableGrid"/>
        <w:tblW w:w="0" w:type="auto"/>
        <w:tblLayout w:type="fixed"/>
        <w:tblLook w:val="04A0" w:firstRow="1" w:lastRow="0" w:firstColumn="1" w:lastColumn="0" w:noHBand="0" w:noVBand="1"/>
      </w:tblPr>
      <w:tblGrid>
        <w:gridCol w:w="6091"/>
        <w:gridCol w:w="3538"/>
      </w:tblGrid>
      <w:tr w:rsidR="000D4FB8" w14:paraId="731C8AD3" w14:textId="77777777" w:rsidTr="00723C73">
        <w:tc>
          <w:tcPr>
            <w:tcW w:w="6091" w:type="dxa"/>
          </w:tcPr>
          <w:p w14:paraId="38C57673" w14:textId="77777777" w:rsidR="000D4FB8" w:rsidRDefault="000D4FB8" w:rsidP="00723C73">
            <w:pPr>
              <w:rPr>
                <w:rFonts w:eastAsia="Times New Roman" w:cs="Arial"/>
                <w:lang w:val="en-US"/>
              </w:rPr>
            </w:pPr>
          </w:p>
          <w:p w14:paraId="0A5DE04A" w14:textId="77777777" w:rsidR="000D4FB8" w:rsidRDefault="000D4FB8" w:rsidP="00723C73">
            <w:pPr>
              <w:rPr>
                <w:rFonts w:eastAsia="Times New Roman" w:cs="Arial"/>
                <w:lang w:val="en-US"/>
              </w:rPr>
            </w:pPr>
            <w:r w:rsidRPr="009D6190">
              <w:rPr>
                <w:noProof/>
              </w:rPr>
              <w:drawing>
                <wp:inline distT="0" distB="0" distL="0" distR="0" wp14:anchorId="4CF0AA29" wp14:editId="47BCC0CF">
                  <wp:extent cx="3774123" cy="937761"/>
                  <wp:effectExtent l="0" t="0" r="0" b="0"/>
                  <wp:docPr id="1588895043" name="Picture 3">
                    <a:extLst xmlns:a="http://schemas.openxmlformats.org/drawingml/2006/main">
                      <a:ext uri="{FF2B5EF4-FFF2-40B4-BE49-F238E27FC236}">
                        <a16:creationId xmlns:a16="http://schemas.microsoft.com/office/drawing/2014/main" id="{54641367-9F1B-43E1-9682-B2F0EC8A5F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5006" cy="942950"/>
                          </a:xfrm>
                          <a:prstGeom prst="rect">
                            <a:avLst/>
                          </a:prstGeom>
                          <a:noFill/>
                          <a:ln>
                            <a:noFill/>
                          </a:ln>
                        </pic:spPr>
                      </pic:pic>
                    </a:graphicData>
                  </a:graphic>
                </wp:inline>
              </w:drawing>
            </w:r>
          </w:p>
          <w:p w14:paraId="4E722770" w14:textId="77777777" w:rsidR="000D4FB8" w:rsidRPr="005A2D92" w:rsidRDefault="000D4FB8" w:rsidP="00723C73">
            <w:pPr>
              <w:rPr>
                <w:rFonts w:eastAsia="Times New Roman" w:cs="Arial"/>
                <w:lang w:val="en-US"/>
              </w:rPr>
            </w:pPr>
          </w:p>
          <w:p w14:paraId="0C5FC224" w14:textId="77777777" w:rsidR="000D4FB8" w:rsidRPr="00534D7E" w:rsidRDefault="000D4FB8" w:rsidP="00723C73">
            <w:pPr>
              <w:rPr>
                <w:rFonts w:eastAsia="Times New Roman" w:cs="Arial"/>
                <w:szCs w:val="18"/>
                <w:lang w:val="en-US"/>
              </w:rPr>
            </w:pPr>
          </w:p>
          <w:p w14:paraId="50A7995F" w14:textId="77777777" w:rsidR="000D4FB8" w:rsidRDefault="000D4FB8" w:rsidP="00723C73">
            <w:pPr>
              <w:rPr>
                <w:rFonts w:eastAsia="Times New Roman" w:cs="Arial"/>
                <w:lang w:val="en-US"/>
              </w:rPr>
            </w:pPr>
            <w:r w:rsidRPr="005A2D92">
              <w:rPr>
                <w:rFonts w:eastAsia="Times New Roman" w:cs="Arial"/>
                <w:lang w:val="en-US"/>
              </w:rPr>
              <w:t xml:space="preserve">Figure </w:t>
            </w:r>
            <w:r>
              <w:rPr>
                <w:rFonts w:eastAsia="Times New Roman" w:cs="Arial"/>
                <w:lang w:val="en-US"/>
              </w:rPr>
              <w:t>5</w:t>
            </w:r>
            <w:r w:rsidRPr="005A2D92">
              <w:rPr>
                <w:rFonts w:eastAsia="Times New Roman" w:cs="Arial"/>
                <w:lang w:val="en-US"/>
              </w:rPr>
              <w:t xml:space="preserve">: </w:t>
            </w:r>
            <w:r>
              <w:rPr>
                <w:rFonts w:eastAsia="Times New Roman" w:cs="Arial"/>
                <w:lang w:val="en-US"/>
              </w:rPr>
              <w:t>P</w:t>
            </w:r>
            <w:r w:rsidRPr="005A2D92">
              <w:rPr>
                <w:rFonts w:eastAsia="Times New Roman" w:cs="Arial"/>
                <w:lang w:val="en-US"/>
              </w:rPr>
              <w:t>acket coding as an outer code to channel coding</w:t>
            </w:r>
          </w:p>
        </w:tc>
        <w:tc>
          <w:tcPr>
            <w:tcW w:w="3538" w:type="dxa"/>
          </w:tcPr>
          <w:p w14:paraId="48B3B77D" w14:textId="77777777" w:rsidR="000D4FB8" w:rsidRDefault="000D4FB8" w:rsidP="00723C73">
            <w:r>
              <w:object w:dxaOrig="11295" w:dyaOrig="8955" w14:anchorId="7C5BF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5pt;height:137.2pt" o:ole="">
                  <v:imagedata r:id="rId13" o:title=""/>
                </v:shape>
                <o:OLEObject Type="Embed" ProgID="Visio.Drawing.15" ShapeID="_x0000_i1025" DrawAspect="Content" ObjectID="_1824016669" r:id="rId14"/>
              </w:object>
            </w:r>
          </w:p>
          <w:p w14:paraId="3193186B" w14:textId="77777777" w:rsidR="000D4FB8" w:rsidRDefault="000D4FB8" w:rsidP="00723C73">
            <w:pPr>
              <w:rPr>
                <w:rFonts w:eastAsia="Times New Roman" w:cs="Arial"/>
                <w:lang w:val="en-US"/>
              </w:rPr>
            </w:pPr>
            <w:r w:rsidRPr="00551CE6">
              <w:rPr>
                <w:sz w:val="21"/>
                <w:szCs w:val="21"/>
              </w:rPr>
              <w:t xml:space="preserve">Figure </w:t>
            </w:r>
            <w:r>
              <w:rPr>
                <w:sz w:val="21"/>
                <w:szCs w:val="21"/>
              </w:rPr>
              <w:t>6: Packet coding gain</w:t>
            </w:r>
          </w:p>
        </w:tc>
      </w:tr>
    </w:tbl>
    <w:p w14:paraId="2906A535" w14:textId="77777777" w:rsidR="000D4FB8" w:rsidRPr="005A2D92" w:rsidRDefault="000D4FB8" w:rsidP="000D4FB8">
      <w:pPr>
        <w:rPr>
          <w:rFonts w:eastAsia="Times New Roman" w:cs="Arial"/>
          <w:lang w:val="en-US"/>
        </w:rPr>
      </w:pPr>
    </w:p>
    <w:p w14:paraId="7EFCB319" w14:textId="77777777" w:rsidR="000D4FB8" w:rsidRPr="003C31CD" w:rsidRDefault="000D4FB8" w:rsidP="000D4FB8">
      <w:pPr>
        <w:rPr>
          <w:rFonts w:eastAsia="Times New Roman" w:cs="Arial"/>
          <w:b/>
          <w:bCs/>
          <w:lang w:val="en-US"/>
        </w:rPr>
      </w:pPr>
      <w:r w:rsidRPr="003C31CD">
        <w:rPr>
          <w:rFonts w:eastAsia="Times New Roman" w:cs="Arial"/>
          <w:b/>
          <w:bCs/>
          <w:lang w:val="en-US"/>
        </w:rPr>
        <w:t>Evaluation of packet coding</w:t>
      </w:r>
    </w:p>
    <w:p w14:paraId="3F6FC5E9" w14:textId="4DF564E6" w:rsidR="000D4FB8" w:rsidRDefault="000D4FB8" w:rsidP="000D4FB8">
      <w:pPr>
        <w:rPr>
          <w:rFonts w:eastAsia="Times New Roman" w:cs="Arial"/>
          <w:lang w:val="en-US"/>
        </w:rPr>
      </w:pPr>
      <w:r w:rsidRPr="005A2D92">
        <w:rPr>
          <w:rFonts w:eastAsia="Times New Roman" w:cs="Arial"/>
          <w:lang w:val="en-US"/>
        </w:rPr>
        <w:t xml:space="preserve">As illustrated in Figure </w:t>
      </w:r>
      <w:r>
        <w:rPr>
          <w:rFonts w:eastAsia="Times New Roman" w:cs="Arial"/>
          <w:lang w:val="en-US"/>
        </w:rPr>
        <w:t>6</w:t>
      </w:r>
      <w:r w:rsidRPr="005A2D92">
        <w:rPr>
          <w:rFonts w:eastAsia="Times New Roman" w:cs="Arial"/>
          <w:lang w:val="en-US"/>
        </w:rPr>
        <w:t xml:space="preserve">, both analytical evaluation and LLS show packet coding outperform duplication. </w:t>
      </w:r>
    </w:p>
    <w:p w14:paraId="3E0850FD" w14:textId="77777777" w:rsidR="000D4FB8" w:rsidRPr="005A2D92" w:rsidRDefault="000D4FB8" w:rsidP="000D4FB8">
      <w:pPr>
        <w:rPr>
          <w:rFonts w:eastAsia="Times New Roman" w:cs="Arial"/>
          <w:lang w:val="en-US"/>
        </w:rPr>
      </w:pPr>
      <w:r w:rsidRPr="005A2D92">
        <w:rPr>
          <w:rFonts w:eastAsia="Times New Roman" w:cs="Arial"/>
          <w:lang w:val="en-US"/>
        </w:rPr>
        <w:t>Similar initial performance results have been previously reported, for example in RWS-210484. According to the failure rates Pe1 and Pe2 at a given pair of radio links RL1 and RL2 respectively, packet coding at the same coding rate of 1/2 as packet duplication has much better reliability than packet duplication over dual connections due to FEC coding gain as shown by the probability of a successful packet reception represented by the plotted areas.</w:t>
      </w:r>
    </w:p>
    <w:p w14:paraId="6017CF7A" w14:textId="77777777" w:rsidR="000D4FB8" w:rsidRDefault="000D4FB8" w:rsidP="000D4FB8">
      <w:pPr>
        <w:rPr>
          <w:rFonts w:eastAsia="Times New Roman" w:cs="Arial"/>
          <w:lang w:val="en-US"/>
        </w:rPr>
      </w:pPr>
      <w:r>
        <w:t>T</w:t>
      </w:r>
      <w:r>
        <w:rPr>
          <w:rFonts w:eastAsia="Times New Roman" w:cs="Arial"/>
          <w:lang w:val="en-US"/>
        </w:rPr>
        <w:t xml:space="preserve">he latency of the transfer of data volumes increases with increasing cell load (capacity limitations), with decreasing SNR when at the edge of larger cells (coverage limited scenarios) but also with increasing data rates. </w:t>
      </w:r>
      <w:r w:rsidRPr="00B867C2">
        <w:rPr>
          <w:rFonts w:eastAsia="Times New Roman" w:cs="Arial"/>
          <w:lang w:val="en-US"/>
        </w:rPr>
        <w:t>6G must provide high reliability at high data rates and low latency for advanced, time-critical services (e.g., XR/</w:t>
      </w:r>
      <w:r>
        <w:rPr>
          <w:rFonts w:eastAsia="Times New Roman" w:cs="Arial"/>
          <w:lang w:val="en-US"/>
        </w:rPr>
        <w:t>A</w:t>
      </w:r>
      <w:r w:rsidRPr="00B867C2">
        <w:rPr>
          <w:rFonts w:eastAsia="Times New Roman" w:cs="Arial"/>
          <w:lang w:val="en-US"/>
        </w:rPr>
        <w:t>R, autonomous systems, AI services), where packet duplication or retransmission</w:t>
      </w:r>
      <w:r>
        <w:rPr>
          <w:rFonts w:eastAsia="Times New Roman" w:cs="Arial"/>
          <w:lang w:val="en-US"/>
        </w:rPr>
        <w:t>s</w:t>
      </w:r>
      <w:r w:rsidRPr="00B867C2">
        <w:rPr>
          <w:rFonts w:eastAsia="Times New Roman" w:cs="Arial"/>
          <w:lang w:val="en-US"/>
        </w:rPr>
        <w:t xml:space="preserve"> </w:t>
      </w:r>
      <w:r>
        <w:rPr>
          <w:rFonts w:eastAsia="Times New Roman" w:cs="Arial"/>
          <w:lang w:val="en-US"/>
        </w:rPr>
        <w:t>are</w:t>
      </w:r>
      <w:r w:rsidRPr="00B867C2">
        <w:rPr>
          <w:rFonts w:eastAsia="Times New Roman" w:cs="Arial"/>
          <w:lang w:val="en-US"/>
        </w:rPr>
        <w:t xml:space="preserve"> inefficient</w:t>
      </w:r>
      <w:r>
        <w:rPr>
          <w:rFonts w:eastAsia="Times New Roman" w:cs="Arial"/>
          <w:lang w:val="en-US"/>
        </w:rPr>
        <w:t>,</w:t>
      </w:r>
      <w:r w:rsidRPr="00B867C2">
        <w:rPr>
          <w:rFonts w:eastAsia="Times New Roman" w:cs="Arial"/>
          <w:lang w:val="en-US"/>
        </w:rPr>
        <w:t xml:space="preserve"> impractical</w:t>
      </w:r>
      <w:r>
        <w:rPr>
          <w:rFonts w:eastAsia="Times New Roman" w:cs="Arial"/>
          <w:lang w:val="en-US"/>
        </w:rPr>
        <w:t>, untimely and/or simply cannot be performed e.g., when dual connections are not available</w:t>
      </w:r>
      <w:r w:rsidRPr="00B867C2">
        <w:rPr>
          <w:rFonts w:eastAsia="Times New Roman" w:cs="Arial"/>
          <w:lang w:val="en-US"/>
        </w:rPr>
        <w:t>.</w:t>
      </w:r>
    </w:p>
    <w:p w14:paraId="0C7F65CC" w14:textId="77777777" w:rsidR="000D4FB8" w:rsidRDefault="000D4FB8" w:rsidP="000D4FB8">
      <w:pPr>
        <w:rPr>
          <w:rFonts w:eastAsia="Times New Roman" w:cs="Arial"/>
          <w:lang w:val="en-US"/>
        </w:rPr>
      </w:pPr>
      <w:r w:rsidRPr="00B867C2">
        <w:rPr>
          <w:rFonts w:eastAsia="Times New Roman" w:cs="Arial"/>
          <w:lang w:val="en-US"/>
        </w:rPr>
        <w:t xml:space="preserve">Packet coding </w:t>
      </w:r>
      <w:r>
        <w:rPr>
          <w:rFonts w:eastAsia="Times New Roman" w:cs="Arial"/>
          <w:lang w:val="en-US"/>
        </w:rPr>
        <w:t xml:space="preserve">can </w:t>
      </w:r>
      <w:r w:rsidRPr="00B867C2">
        <w:rPr>
          <w:rFonts w:eastAsia="Times New Roman" w:cs="Arial"/>
          <w:lang w:val="en-US"/>
        </w:rPr>
        <w:t>address th</w:t>
      </w:r>
      <w:r>
        <w:rPr>
          <w:rFonts w:eastAsia="Times New Roman" w:cs="Arial"/>
          <w:lang w:val="en-US"/>
        </w:rPr>
        <w:t>ese limitations</w:t>
      </w:r>
      <w:r w:rsidRPr="00B867C2">
        <w:rPr>
          <w:rFonts w:eastAsia="Times New Roman" w:cs="Arial"/>
          <w:lang w:val="en-US"/>
        </w:rPr>
        <w:t xml:space="preserve"> by introducing cross-packet redundancy, enabling the receiver to recover lost packets without </w:t>
      </w:r>
      <w:r>
        <w:rPr>
          <w:rFonts w:eastAsia="Times New Roman" w:cs="Arial"/>
          <w:lang w:val="en-US"/>
        </w:rPr>
        <w:t xml:space="preserve">performing </w:t>
      </w:r>
      <w:r w:rsidRPr="00B867C2">
        <w:rPr>
          <w:rFonts w:eastAsia="Times New Roman" w:cs="Arial"/>
          <w:lang w:val="en-US"/>
        </w:rPr>
        <w:t xml:space="preserve">retransmissions, thereby maintaining both efficiency and reliability in </w:t>
      </w:r>
      <w:r>
        <w:rPr>
          <w:rFonts w:eastAsia="Times New Roman" w:cs="Arial"/>
          <w:lang w:val="en-US"/>
        </w:rPr>
        <w:t xml:space="preserve">those </w:t>
      </w:r>
      <w:r w:rsidRPr="00B867C2">
        <w:rPr>
          <w:rFonts w:eastAsia="Times New Roman" w:cs="Arial"/>
          <w:lang w:val="en-US"/>
        </w:rPr>
        <w:t>scenarios where traditional repetition/ARQ mechanisms fall short.</w:t>
      </w:r>
    </w:p>
    <w:p w14:paraId="0E70FADC" w14:textId="77777777" w:rsidR="000D4FB8" w:rsidRPr="00BC6621" w:rsidRDefault="000D4FB8" w:rsidP="000D4FB8">
      <w:pPr>
        <w:ind w:left="1560" w:hanging="1560"/>
        <w:rPr>
          <w:b/>
          <w:bCs/>
          <w:i/>
          <w:iCs/>
          <w:noProof/>
          <w:lang w:val="en-US"/>
        </w:rPr>
      </w:pPr>
      <w:r w:rsidRPr="00534D7E">
        <w:rPr>
          <w:b/>
          <w:bCs/>
          <w:noProof/>
          <w:lang w:val="en-US"/>
        </w:rPr>
        <w:lastRenderedPageBreak/>
        <w:t xml:space="preserve">Observation </w:t>
      </w:r>
      <w:r>
        <w:rPr>
          <w:b/>
          <w:bCs/>
          <w:noProof/>
          <w:lang w:val="en-US"/>
        </w:rPr>
        <w:t xml:space="preserve">6: </w:t>
      </w:r>
      <w:r>
        <w:rPr>
          <w:b/>
          <w:bCs/>
          <w:noProof/>
          <w:lang w:val="en-US"/>
        </w:rPr>
        <w:tab/>
      </w:r>
      <w:r w:rsidRPr="00BC6621">
        <w:rPr>
          <w:i/>
          <w:iCs/>
          <w:noProof/>
          <w:lang w:val="en-US"/>
        </w:rPr>
        <w:t>For real time applications requiring composite KPIs that combines very high data rates and low latency, packet coding can improve data transfers in poor radio conditions and/or when packet duplication is not possible.</w:t>
      </w:r>
      <w:r w:rsidRPr="00BC6621">
        <w:rPr>
          <w:b/>
          <w:bCs/>
          <w:i/>
          <w:iCs/>
          <w:noProof/>
          <w:lang w:val="en-US"/>
        </w:rPr>
        <w:t xml:space="preserve"> </w:t>
      </w:r>
    </w:p>
    <w:p w14:paraId="79917A59" w14:textId="77777777" w:rsidR="000D4FB8" w:rsidRPr="00BC6621" w:rsidRDefault="000D4FB8" w:rsidP="000D4FB8">
      <w:pPr>
        <w:ind w:left="1560" w:hanging="1560"/>
        <w:rPr>
          <w:b/>
          <w:bCs/>
          <w:i/>
          <w:iCs/>
        </w:rPr>
      </w:pPr>
      <w:r w:rsidRPr="000C5533">
        <w:rPr>
          <w:rFonts w:cs="Arial"/>
          <w:b/>
          <w:bCs/>
          <w:u w:val="single"/>
          <w:lang w:val="en-US"/>
        </w:rPr>
        <w:t>Proposa</w:t>
      </w:r>
      <w:r w:rsidRPr="000D4FB8">
        <w:rPr>
          <w:rFonts w:cs="Arial"/>
          <w:b/>
          <w:bCs/>
          <w:u w:val="single"/>
          <w:lang w:val="en-US"/>
        </w:rPr>
        <w:t xml:space="preserve">l </w:t>
      </w:r>
      <w:r w:rsidRPr="000D4FB8">
        <w:rPr>
          <w:b/>
          <w:bCs/>
          <w:noProof/>
          <w:u w:val="single"/>
          <w:lang w:val="en-US"/>
        </w:rPr>
        <w:t>3</w:t>
      </w:r>
      <w:proofErr w:type="gramStart"/>
      <w:r w:rsidRPr="000D4FB8">
        <w:rPr>
          <w:b/>
          <w:bCs/>
          <w:noProof/>
          <w:u w:val="single"/>
          <w:lang w:val="en-US"/>
        </w:rPr>
        <w:t>:</w:t>
      </w:r>
      <w:r>
        <w:t xml:space="preserve"> </w:t>
      </w:r>
      <w:r>
        <w:tab/>
      </w:r>
      <w:r w:rsidRPr="00BC6621">
        <w:rPr>
          <w:i/>
          <w:iCs/>
        </w:rPr>
        <w:t>For</w:t>
      </w:r>
      <w:proofErr w:type="gramEnd"/>
      <w:r w:rsidRPr="00BC6621">
        <w:rPr>
          <w:i/>
          <w:iCs/>
        </w:rPr>
        <w:t xml:space="preserve"> 6GR, techniques should be evaluated to meet composite KPIs that combine high data rates and low latency, including layer 2 packet coding.</w:t>
      </w:r>
    </w:p>
    <w:p w14:paraId="082A7A6B" w14:textId="77777777" w:rsidR="000D4FB8" w:rsidRPr="00735153" w:rsidRDefault="000D4FB8" w:rsidP="000D4FB8">
      <w:pPr>
        <w:pStyle w:val="Heading1"/>
      </w:pPr>
      <w:r>
        <w:t>Observations and Proposals</w:t>
      </w:r>
      <w:r w:rsidRPr="00735153">
        <w:t xml:space="preserve"> </w:t>
      </w:r>
    </w:p>
    <w:p w14:paraId="60A71816" w14:textId="77777777" w:rsidR="000D4FB8" w:rsidRPr="000C5533" w:rsidRDefault="000D4FB8" w:rsidP="000D4FB8">
      <w:pPr>
        <w:ind w:left="1276" w:hanging="1276"/>
        <w:rPr>
          <w:rFonts w:cs="Arial"/>
          <w:u w:val="single"/>
          <w:lang w:val="en-US"/>
        </w:rPr>
      </w:pPr>
      <w:r w:rsidRPr="000C5533">
        <w:rPr>
          <w:rFonts w:cs="Arial"/>
          <w:u w:val="single"/>
          <w:lang w:val="en-US"/>
        </w:rPr>
        <w:t>[Minimum UE capability baseline]</w:t>
      </w:r>
    </w:p>
    <w:p w14:paraId="0553ED32" w14:textId="77777777" w:rsidR="000D4FB8" w:rsidRPr="000C5533" w:rsidRDefault="000D4FB8" w:rsidP="000D4FB8">
      <w:pPr>
        <w:overflowPunct/>
        <w:autoSpaceDE/>
        <w:autoSpaceDN/>
        <w:adjustRightInd/>
        <w:ind w:left="1560" w:hanging="1560"/>
        <w:textAlignment w:val="auto"/>
        <w:rPr>
          <w:rFonts w:eastAsia="Times New Roman" w:cs="Arial"/>
          <w:b/>
          <w:bCs/>
          <w:lang w:val="en-US" w:eastAsia="en-US"/>
        </w:rPr>
      </w:pPr>
      <w:r w:rsidRPr="000C5533">
        <w:rPr>
          <w:rFonts w:eastAsia="Times New Roman" w:cs="Arial"/>
          <w:b/>
          <w:bCs/>
          <w:lang w:val="en-US" w:eastAsia="en-US"/>
        </w:rPr>
        <w:t xml:space="preserve">Observation 1 : </w:t>
      </w:r>
      <w:r w:rsidRPr="000C5533">
        <w:rPr>
          <w:rFonts w:eastAsia="Times New Roman" w:cs="Arial"/>
          <w:b/>
          <w:bCs/>
          <w:lang w:val="en-US" w:eastAsia="en-US"/>
        </w:rPr>
        <w:tab/>
      </w:r>
      <w:r w:rsidRPr="000C5533">
        <w:rPr>
          <w:rFonts w:eastAsia="Times New Roman" w:cs="Arial"/>
          <w:i/>
          <w:iCs/>
          <w:lang w:val="en-US" w:eastAsia="en-US"/>
        </w:rPr>
        <w:t>The protocol design should aim to minimize dependencies between functions that are not contiguous in each processing path, and for any feature not part of the mandatory baseline.</w:t>
      </w:r>
    </w:p>
    <w:p w14:paraId="7FBF4B89" w14:textId="77777777" w:rsidR="000D4FB8" w:rsidRPr="000C5533" w:rsidRDefault="000D4FB8" w:rsidP="000D4FB8">
      <w:pPr>
        <w:ind w:left="1276" w:hanging="1276"/>
        <w:rPr>
          <w:rFonts w:cs="Arial"/>
          <w:i/>
          <w:iCs/>
          <w:lang w:val="en-US"/>
        </w:rPr>
      </w:pPr>
      <w:r w:rsidRPr="000C5533">
        <w:rPr>
          <w:rFonts w:cs="Arial"/>
          <w:b/>
          <w:bCs/>
          <w:u w:val="single"/>
          <w:lang w:val="en-US"/>
        </w:rPr>
        <w:t>Proposal 1:</w:t>
      </w:r>
      <w:r w:rsidRPr="000C5533">
        <w:rPr>
          <w:rFonts w:cs="Arial"/>
          <w:b/>
          <w:bCs/>
          <w:lang w:val="en-US"/>
        </w:rPr>
        <w:t xml:space="preserve"> </w:t>
      </w:r>
      <w:r w:rsidRPr="000C5533">
        <w:rPr>
          <w:rFonts w:cs="Arial"/>
          <w:b/>
          <w:bCs/>
          <w:lang w:val="en-US"/>
        </w:rPr>
        <w:tab/>
      </w:r>
      <w:r w:rsidRPr="000C5533">
        <w:rPr>
          <w:rFonts w:eastAsia="Times New Roman" w:cs="Arial"/>
          <w:i/>
          <w:iCs/>
          <w:lang w:val="en-US" w:eastAsia="en-US"/>
        </w:rPr>
        <w:t>RAN2 defines a minimum mandatory functionality and set of UE capabilities common to all 6G device types using the characteristics of the lowest family of devices supported by 6GR.</w:t>
      </w:r>
    </w:p>
    <w:p w14:paraId="68C1C5B2" w14:textId="77777777" w:rsidR="000D4FB8" w:rsidRPr="000C5533" w:rsidRDefault="000D4FB8" w:rsidP="000D4FB8">
      <w:pPr>
        <w:ind w:left="1276" w:hanging="1276"/>
        <w:rPr>
          <w:rFonts w:cs="Arial"/>
          <w:u w:val="single"/>
          <w:lang w:val="en-US"/>
        </w:rPr>
      </w:pPr>
      <w:r w:rsidRPr="000C5533">
        <w:rPr>
          <w:rFonts w:cs="Arial"/>
          <w:u w:val="single"/>
          <w:lang w:val="en-US"/>
        </w:rPr>
        <w:t>[</w:t>
      </w:r>
      <w:r w:rsidRPr="00723C73">
        <w:rPr>
          <w:rFonts w:cs="Arial"/>
          <w:u w:val="single"/>
          <w:lang w:val="en-US"/>
        </w:rPr>
        <w:t>Scalability and device types</w:t>
      </w:r>
      <w:r w:rsidRPr="000C5533">
        <w:rPr>
          <w:rFonts w:cs="Arial"/>
          <w:u w:val="single"/>
          <w:lang w:val="en-US"/>
        </w:rPr>
        <w:t>]</w:t>
      </w:r>
    </w:p>
    <w:p w14:paraId="6CCA327A" w14:textId="77777777" w:rsidR="000D4FB8" w:rsidRPr="000C5533" w:rsidRDefault="000D4FB8" w:rsidP="000D4FB8">
      <w:pPr>
        <w:overflowPunct/>
        <w:autoSpaceDE/>
        <w:autoSpaceDN/>
        <w:adjustRightInd/>
        <w:ind w:left="1560" w:hanging="1560"/>
        <w:textAlignment w:val="auto"/>
        <w:rPr>
          <w:rFonts w:eastAsia="Times New Roman" w:cs="Arial"/>
          <w:b/>
          <w:bCs/>
          <w:lang w:val="en-US" w:eastAsia="en-US"/>
        </w:rPr>
      </w:pPr>
      <w:r w:rsidRPr="000C5533">
        <w:rPr>
          <w:rFonts w:eastAsia="Times New Roman" w:cs="Arial"/>
          <w:b/>
          <w:bCs/>
          <w:lang w:val="en-US" w:eastAsia="en-US"/>
        </w:rPr>
        <w:t xml:space="preserve">Observation 2 : </w:t>
      </w:r>
      <w:r w:rsidRPr="000C5533">
        <w:rPr>
          <w:rFonts w:eastAsia="Times New Roman" w:cs="Arial"/>
          <w:b/>
          <w:bCs/>
          <w:lang w:val="en-US" w:eastAsia="en-US"/>
        </w:rPr>
        <w:tab/>
      </w:r>
      <w:r w:rsidRPr="000C5533">
        <w:rPr>
          <w:rFonts w:eastAsia="Times New Roman" w:cs="Arial"/>
          <w:i/>
          <w:iCs/>
          <w:lang w:val="en-US" w:eastAsia="en-US"/>
        </w:rPr>
        <w:t>Scalability is the ability of a system to adapt to increasing load without excessive cost.</w:t>
      </w:r>
    </w:p>
    <w:p w14:paraId="23FF52FB" w14:textId="77777777" w:rsidR="000D4FB8" w:rsidRPr="000C5533" w:rsidRDefault="000D4FB8" w:rsidP="000D4FB8">
      <w:pPr>
        <w:overflowPunct/>
        <w:autoSpaceDE/>
        <w:autoSpaceDN/>
        <w:adjustRightInd/>
        <w:ind w:left="1560" w:hanging="1560"/>
        <w:textAlignment w:val="auto"/>
        <w:rPr>
          <w:rFonts w:eastAsia="Times New Roman" w:cs="Arial"/>
          <w:b/>
          <w:bCs/>
          <w:lang w:val="en-US" w:eastAsia="en-US"/>
        </w:rPr>
      </w:pPr>
      <w:r w:rsidRPr="000C5533">
        <w:rPr>
          <w:rFonts w:eastAsia="Times New Roman" w:cs="Arial"/>
          <w:b/>
          <w:bCs/>
          <w:lang w:val="en-US" w:eastAsia="en-US"/>
        </w:rPr>
        <w:t xml:space="preserve">Observation 3: </w:t>
      </w:r>
      <w:r w:rsidRPr="000C5533">
        <w:rPr>
          <w:rFonts w:eastAsia="Times New Roman" w:cs="Arial"/>
          <w:b/>
          <w:bCs/>
          <w:lang w:val="en-US" w:eastAsia="en-US"/>
        </w:rPr>
        <w:tab/>
      </w:r>
      <w:r w:rsidRPr="000C5533">
        <w:rPr>
          <w:rFonts w:eastAsia="Times New Roman" w:cs="Arial"/>
          <w:i/>
          <w:iCs/>
          <w:lang w:val="en-US" w:eastAsia="en-US"/>
        </w:rPr>
        <w:t>Scalability in relation to spectrum or hardware is the ability of a system to serve multiple devices and/or traffic types using common spectrum and hardware.</w:t>
      </w:r>
    </w:p>
    <w:p w14:paraId="151F26F3" w14:textId="77777777" w:rsidR="000D4FB8" w:rsidRPr="000C5533" w:rsidRDefault="000D4FB8" w:rsidP="000D4FB8">
      <w:pPr>
        <w:ind w:left="1560" w:hanging="1560"/>
        <w:rPr>
          <w:rFonts w:eastAsia="Times New Roman" w:cs="Arial"/>
          <w:i/>
          <w:iCs/>
          <w:lang w:val="en-US" w:eastAsia="en-US"/>
        </w:rPr>
      </w:pPr>
      <w:r w:rsidRPr="000C5533">
        <w:rPr>
          <w:rFonts w:cs="Arial"/>
          <w:b/>
          <w:bCs/>
          <w:lang w:val="en-US"/>
        </w:rPr>
        <w:t xml:space="preserve">Observation 4: </w:t>
      </w:r>
      <w:r w:rsidRPr="000C5533">
        <w:rPr>
          <w:rFonts w:cs="Arial"/>
          <w:b/>
          <w:bCs/>
          <w:lang w:val="en-US"/>
        </w:rPr>
        <w:tab/>
      </w:r>
      <w:r w:rsidRPr="000C5533">
        <w:rPr>
          <w:rFonts w:eastAsia="Times New Roman" w:cs="Arial"/>
          <w:i/>
          <w:iCs/>
          <w:lang w:val="en-US" w:eastAsia="en-US"/>
        </w:rPr>
        <w:t>Scalability in relation to energy is the ability of a system to consume energy over time commensurate with actual demand, rather than being fixed or bounded by a specific value.</w:t>
      </w:r>
    </w:p>
    <w:p w14:paraId="672601DB" w14:textId="77777777" w:rsidR="000D4FB8" w:rsidRPr="000C5533" w:rsidRDefault="000D4FB8" w:rsidP="000D4FB8">
      <w:pPr>
        <w:overflowPunct/>
        <w:autoSpaceDE/>
        <w:autoSpaceDN/>
        <w:adjustRightInd/>
        <w:ind w:left="1560" w:hanging="1560"/>
        <w:textAlignment w:val="auto"/>
        <w:rPr>
          <w:rFonts w:eastAsia="Times New Roman" w:cs="Arial"/>
          <w:i/>
          <w:iCs/>
          <w:lang w:val="en-US" w:eastAsia="en-US"/>
        </w:rPr>
      </w:pPr>
      <w:r w:rsidRPr="000C5533">
        <w:rPr>
          <w:rFonts w:eastAsia="Times New Roman" w:cs="Arial"/>
          <w:b/>
          <w:bCs/>
          <w:lang w:val="en-US" w:eastAsia="en-US"/>
        </w:rPr>
        <w:t xml:space="preserve">Observation 5: </w:t>
      </w:r>
      <w:r w:rsidRPr="000C5533">
        <w:rPr>
          <w:rFonts w:eastAsia="Times New Roman" w:cs="Arial"/>
          <w:b/>
          <w:bCs/>
          <w:lang w:val="en-US" w:eastAsia="en-US"/>
        </w:rPr>
        <w:tab/>
      </w:r>
      <w:r w:rsidRPr="000C5533">
        <w:rPr>
          <w:rFonts w:eastAsia="Times New Roman" w:cs="Arial"/>
          <w:i/>
          <w:iCs/>
          <w:lang w:val="en-US" w:eastAsia="en-US"/>
        </w:rPr>
        <w:t>The minimum mandatory set of requirements that is common to all 6G devices also derives from network operation, network scalability, deployment scenarios, and energy efficiency.</w:t>
      </w:r>
    </w:p>
    <w:p w14:paraId="382216A3" w14:textId="77777777" w:rsidR="000D4FB8" w:rsidRPr="000C5533" w:rsidRDefault="000D4FB8" w:rsidP="000D4FB8">
      <w:pPr>
        <w:ind w:left="1276" w:hanging="1276"/>
        <w:rPr>
          <w:rFonts w:eastAsia="Times New Roman" w:cs="Arial"/>
          <w:i/>
          <w:iCs/>
          <w:lang w:val="en-US" w:eastAsia="en-US"/>
        </w:rPr>
      </w:pPr>
      <w:r w:rsidRPr="000C5533">
        <w:rPr>
          <w:rFonts w:cs="Arial"/>
          <w:b/>
          <w:bCs/>
          <w:u w:val="single"/>
          <w:lang w:val="en-US"/>
        </w:rPr>
        <w:t>Proposal 2:</w:t>
      </w:r>
      <w:r w:rsidRPr="000C5533">
        <w:rPr>
          <w:rFonts w:cs="Arial"/>
          <w:b/>
          <w:bCs/>
          <w:lang w:val="en-US"/>
        </w:rPr>
        <w:t xml:space="preserve"> </w:t>
      </w:r>
      <w:r w:rsidRPr="000C5533">
        <w:rPr>
          <w:rFonts w:cs="Arial"/>
          <w:b/>
          <w:bCs/>
          <w:lang w:val="en-US"/>
        </w:rPr>
        <w:tab/>
      </w:r>
      <w:r w:rsidRPr="000C5533">
        <w:rPr>
          <w:rFonts w:eastAsia="Times New Roman" w:cs="Arial"/>
          <w:i/>
          <w:iCs/>
          <w:lang w:val="en-US" w:eastAsia="en-US"/>
        </w:rPr>
        <w:t>For R20, RAN2 focuses only on the lowest tier device type (minimum mandatory capabilities common to all 6G devices) and the highest tier device type to enable scalable L2/L3 design. More granular type definitions can be discussed early in the normative phase.</w:t>
      </w:r>
    </w:p>
    <w:p w14:paraId="0ECB2A28" w14:textId="77777777" w:rsidR="000D4FB8" w:rsidRPr="00723C73" w:rsidDel="00491A57" w:rsidRDefault="000D4FB8" w:rsidP="000D4FB8">
      <w:pPr>
        <w:ind w:left="1276" w:hanging="1276"/>
        <w:rPr>
          <w:rFonts w:cs="Arial"/>
          <w:u w:val="single"/>
          <w:lang w:val="en-US"/>
        </w:rPr>
      </w:pPr>
      <w:r w:rsidRPr="00723C73" w:rsidDel="00491A57">
        <w:rPr>
          <w:rFonts w:cs="Arial"/>
          <w:u w:val="single"/>
          <w:lang w:val="en-US"/>
        </w:rPr>
        <w:t>[Design of 6GR]</w:t>
      </w:r>
    </w:p>
    <w:p w14:paraId="231D0A30" w14:textId="77777777" w:rsidR="000D4FB8" w:rsidRPr="00BC6621" w:rsidRDefault="000D4FB8" w:rsidP="000D4FB8">
      <w:pPr>
        <w:ind w:left="1560" w:hanging="1560"/>
        <w:rPr>
          <w:b/>
          <w:bCs/>
          <w:i/>
          <w:iCs/>
          <w:noProof/>
          <w:lang w:val="en-US"/>
        </w:rPr>
      </w:pPr>
      <w:r w:rsidRPr="000C5533">
        <w:rPr>
          <w:b/>
          <w:bCs/>
          <w:noProof/>
          <w:lang w:val="en-US"/>
        </w:rPr>
        <w:t xml:space="preserve">Observation 6: </w:t>
      </w:r>
      <w:r w:rsidRPr="000C5533">
        <w:rPr>
          <w:b/>
          <w:bCs/>
          <w:noProof/>
          <w:lang w:val="en-US"/>
        </w:rPr>
        <w:tab/>
      </w:r>
      <w:r w:rsidRPr="00BC6621">
        <w:rPr>
          <w:i/>
          <w:iCs/>
          <w:noProof/>
          <w:lang w:val="en-US"/>
        </w:rPr>
        <w:t>For real time applications requiring composite KPIs that combines very high data rates and low latency, packet coding can improve data transfers in poor radio conditions and/or when packet duplication is not possible.</w:t>
      </w:r>
      <w:r w:rsidRPr="00BC6621">
        <w:rPr>
          <w:b/>
          <w:bCs/>
          <w:i/>
          <w:iCs/>
          <w:noProof/>
          <w:lang w:val="en-US"/>
        </w:rPr>
        <w:t xml:space="preserve"> </w:t>
      </w:r>
    </w:p>
    <w:p w14:paraId="2C1C9C1F" w14:textId="2E7A928F" w:rsidR="000D4FB8" w:rsidRPr="00BC6621" w:rsidRDefault="000D4FB8" w:rsidP="000D4FB8">
      <w:pPr>
        <w:ind w:left="1560" w:hanging="1560"/>
        <w:rPr>
          <w:b/>
          <w:bCs/>
          <w:i/>
          <w:iCs/>
        </w:rPr>
      </w:pPr>
      <w:r w:rsidRPr="000C5533">
        <w:rPr>
          <w:rFonts w:cs="Arial"/>
          <w:b/>
          <w:bCs/>
          <w:u w:val="single"/>
          <w:lang w:val="en-US"/>
        </w:rPr>
        <w:t>Proposa</w:t>
      </w:r>
      <w:r w:rsidRPr="000D4FB8">
        <w:rPr>
          <w:rFonts w:cs="Arial"/>
          <w:b/>
          <w:bCs/>
          <w:u w:val="single"/>
          <w:lang w:val="en-US"/>
        </w:rPr>
        <w:t xml:space="preserve">l </w:t>
      </w:r>
      <w:r w:rsidRPr="000D4FB8">
        <w:rPr>
          <w:b/>
          <w:bCs/>
          <w:noProof/>
          <w:u w:val="single"/>
          <w:lang w:val="en-US"/>
        </w:rPr>
        <w:t>3</w:t>
      </w:r>
      <w:proofErr w:type="gramStart"/>
      <w:r w:rsidRPr="000D4FB8">
        <w:rPr>
          <w:b/>
          <w:bCs/>
          <w:noProof/>
          <w:u w:val="single"/>
          <w:lang w:val="en-US"/>
        </w:rPr>
        <w:t>:</w:t>
      </w:r>
      <w:r>
        <w:t xml:space="preserve"> </w:t>
      </w:r>
      <w:r>
        <w:tab/>
      </w:r>
      <w:r w:rsidRPr="00BC6621">
        <w:rPr>
          <w:i/>
          <w:iCs/>
        </w:rPr>
        <w:t>For</w:t>
      </w:r>
      <w:proofErr w:type="gramEnd"/>
      <w:r w:rsidRPr="00BC6621">
        <w:rPr>
          <w:i/>
          <w:iCs/>
        </w:rPr>
        <w:t xml:space="preserve"> 6GR, techniques should be evaluated to meet composite KPIs that combine high data rates and low latency, including layer 2 packet coding.</w:t>
      </w:r>
    </w:p>
    <w:p w14:paraId="609E0C14" w14:textId="77777777" w:rsidR="000D4FB8" w:rsidRPr="0003770D" w:rsidRDefault="000D4FB8" w:rsidP="000D4FB8">
      <w:pPr>
        <w:pStyle w:val="Heading1"/>
      </w:pPr>
      <w:r w:rsidRPr="0003770D">
        <w:t>References</w:t>
      </w:r>
    </w:p>
    <w:p w14:paraId="2A424BA9" w14:textId="77777777" w:rsidR="000D4FB8" w:rsidRPr="00CB68C5" w:rsidRDefault="000D4FB8" w:rsidP="000D4FB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624E6B">
        <w:rPr>
          <w:rFonts w:ascii="Times New Roman" w:hAnsi="Times New Roman"/>
          <w:szCs w:val="18"/>
        </w:rPr>
        <w:t xml:space="preserve">RP-251881, “New SID: Study on 6G </w:t>
      </w:r>
      <w:r w:rsidRPr="00CB68C5">
        <w:rPr>
          <w:rFonts w:ascii="Times New Roman" w:hAnsi="Times New Roman"/>
          <w:szCs w:val="18"/>
        </w:rPr>
        <w:t>Radio”, NTT DOCOMO (Moderator), Prague, CR, June 9-13, 2025.</w:t>
      </w:r>
    </w:p>
    <w:p w14:paraId="4C5D578E" w14:textId="4A67EA1D" w:rsidR="000D4FB8" w:rsidRPr="00CB68C5" w:rsidRDefault="000D4FB8" w:rsidP="000D4FB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CB68C5">
        <w:rPr>
          <w:rFonts w:ascii="Times New Roman" w:hAnsi="Times New Roman"/>
          <w:szCs w:val="18"/>
        </w:rPr>
        <w:t>R2-2508768, “Design of 6GR UE capabilities</w:t>
      </w:r>
      <w:r w:rsidRPr="00CB68C5" w:rsidDel="00A12A20">
        <w:rPr>
          <w:rFonts w:ascii="Times New Roman" w:hAnsi="Times New Roman"/>
          <w:szCs w:val="18"/>
        </w:rPr>
        <w:t>”</w:t>
      </w:r>
      <w:r w:rsidRPr="00CB68C5">
        <w:rPr>
          <w:rFonts w:ascii="Times New Roman" w:hAnsi="Times New Roman"/>
          <w:szCs w:val="18"/>
        </w:rPr>
        <w:t>, InterDigital Inc., RAN2#132</w:t>
      </w:r>
    </w:p>
    <w:p w14:paraId="33F4AF2A" w14:textId="77777777" w:rsidR="000D4FB8" w:rsidRPr="00CB68C5" w:rsidRDefault="000D4FB8" w:rsidP="000D4FB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CB68C5">
        <w:rPr>
          <w:rFonts w:ascii="Times New Roman" w:hAnsi="Times New Roman"/>
          <w:szCs w:val="18"/>
        </w:rPr>
        <w:t xml:space="preserve">R2-2508642, </w:t>
      </w:r>
      <w:bookmarkStart w:id="0" w:name="_Ref213351212"/>
      <w:r w:rsidRPr="00CB68C5">
        <w:rPr>
          <w:rFonts w:ascii="Times New Roman" w:hAnsi="Times New Roman"/>
          <w:szCs w:val="18"/>
        </w:rPr>
        <w:t>"Requirements for QoS, QoE and Service-Awareness</w:t>
      </w:r>
      <w:r w:rsidRPr="00723C73" w:rsidDel="00CB68C5">
        <w:rPr>
          <w:rFonts w:ascii="Times New Roman" w:hAnsi="Times New Roman"/>
          <w:szCs w:val="18"/>
        </w:rPr>
        <w:t xml:space="preserve"> </w:t>
      </w:r>
      <w:r w:rsidRPr="00CB68C5">
        <w:rPr>
          <w:rFonts w:ascii="Times New Roman" w:hAnsi="Times New Roman"/>
          <w:szCs w:val="18"/>
        </w:rPr>
        <w:t>". InterDigital Inc., RAN2#13</w:t>
      </w:r>
      <w:r w:rsidRPr="00723C73">
        <w:rPr>
          <w:rFonts w:ascii="Times New Roman" w:hAnsi="Times New Roman"/>
          <w:szCs w:val="18"/>
        </w:rPr>
        <w:t>2</w:t>
      </w:r>
      <w:bookmarkEnd w:id="0"/>
    </w:p>
    <w:p w14:paraId="7E63ED26" w14:textId="735C1317" w:rsidR="00A24360" w:rsidRPr="00913AA1" w:rsidRDefault="00A24360" w:rsidP="000D4FB8">
      <w:pPr>
        <w:pStyle w:val="11BodyText"/>
        <w:tabs>
          <w:tab w:val="left" w:pos="1080"/>
        </w:tabs>
        <w:overflowPunct w:val="0"/>
        <w:autoSpaceDE w:val="0"/>
        <w:autoSpaceDN w:val="0"/>
        <w:adjustRightInd w:val="0"/>
        <w:spacing w:after="120"/>
        <w:ind w:left="714"/>
        <w:textAlignment w:val="baseline"/>
        <w:rPr>
          <w:rFonts w:ascii="Times New Roman" w:hAnsi="Times New Roman"/>
          <w:szCs w:val="18"/>
        </w:rPr>
      </w:pPr>
    </w:p>
    <w:sectPr w:rsidR="00A24360" w:rsidRPr="00913AA1" w:rsidSect="00D55085">
      <w:headerReference w:type="even" r:id="rId15"/>
      <w:headerReference w:type="default" r:id="rId16"/>
      <w:footerReference w:type="even" r:id="rId17"/>
      <w:footerReference w:type="default" r:id="rId18"/>
      <w:footerReference w:type="firs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40E46" w14:textId="77777777" w:rsidR="00433D34" w:rsidRDefault="00433D34">
      <w:r>
        <w:separator/>
      </w:r>
    </w:p>
  </w:endnote>
  <w:endnote w:type="continuationSeparator" w:id="0">
    <w:p w14:paraId="261B6DD3" w14:textId="77777777" w:rsidR="00433D34" w:rsidRDefault="00433D34">
      <w:r>
        <w:continuationSeparator/>
      </w:r>
    </w:p>
  </w:endnote>
  <w:endnote w:type="continuationNotice" w:id="1">
    <w:p w14:paraId="0EE8852D" w14:textId="77777777" w:rsidR="00433D34" w:rsidRDefault="00433D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D7AB7" w14:textId="77777777" w:rsidR="00433D34" w:rsidRDefault="00433D34">
      <w:r>
        <w:separator/>
      </w:r>
    </w:p>
  </w:footnote>
  <w:footnote w:type="continuationSeparator" w:id="0">
    <w:p w14:paraId="5A85E064" w14:textId="77777777" w:rsidR="00433D34" w:rsidRDefault="00433D34">
      <w:r>
        <w:continuationSeparator/>
      </w:r>
    </w:p>
  </w:footnote>
  <w:footnote w:type="continuationNotice" w:id="1">
    <w:p w14:paraId="23A3F0ED" w14:textId="77777777" w:rsidR="00433D34" w:rsidRDefault="00433D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0"/>
  </w:num>
  <w:num w:numId="3" w16cid:durableId="1519151789">
    <w:abstractNumId w:val="15"/>
  </w:num>
  <w:num w:numId="4" w16cid:durableId="1934044786">
    <w:abstractNumId w:val="16"/>
  </w:num>
  <w:num w:numId="5" w16cid:durableId="1435324944">
    <w:abstractNumId w:val="11"/>
  </w:num>
  <w:num w:numId="6" w16cid:durableId="1922372000">
    <w:abstractNumId w:val="17"/>
  </w:num>
  <w:num w:numId="7" w16cid:durableId="1083601651">
    <w:abstractNumId w:val="21"/>
  </w:num>
  <w:num w:numId="8" w16cid:durableId="49505293">
    <w:abstractNumId w:val="13"/>
  </w:num>
  <w:num w:numId="9" w16cid:durableId="947472016">
    <w:abstractNumId w:val="36"/>
  </w:num>
  <w:num w:numId="10" w16cid:durableId="468060315">
    <w:abstractNumId w:val="6"/>
  </w:num>
  <w:num w:numId="11" w16cid:durableId="358511164">
    <w:abstractNumId w:val="9"/>
  </w:num>
  <w:num w:numId="12" w16cid:durableId="1758941740">
    <w:abstractNumId w:val="25"/>
  </w:num>
  <w:num w:numId="13" w16cid:durableId="110901978">
    <w:abstractNumId w:val="22"/>
  </w:num>
  <w:num w:numId="14" w16cid:durableId="752551463">
    <w:abstractNumId w:val="24"/>
  </w:num>
  <w:num w:numId="15" w16cid:durableId="1738281961">
    <w:abstractNumId w:val="31"/>
  </w:num>
  <w:num w:numId="16" w16cid:durableId="831218355">
    <w:abstractNumId w:val="34"/>
  </w:num>
  <w:num w:numId="17" w16cid:durableId="1485582577">
    <w:abstractNumId w:val="19"/>
  </w:num>
  <w:num w:numId="18" w16cid:durableId="1688405876">
    <w:abstractNumId w:val="8"/>
  </w:num>
  <w:num w:numId="19" w16cid:durableId="595671673">
    <w:abstractNumId w:val="27"/>
  </w:num>
  <w:num w:numId="20" w16cid:durableId="381178554">
    <w:abstractNumId w:val="18"/>
  </w:num>
  <w:num w:numId="21" w16cid:durableId="1515420346">
    <w:abstractNumId w:val="0"/>
  </w:num>
  <w:num w:numId="22" w16cid:durableId="2087459430">
    <w:abstractNumId w:val="26"/>
  </w:num>
  <w:num w:numId="23" w16cid:durableId="2101372328">
    <w:abstractNumId w:val="30"/>
  </w:num>
  <w:num w:numId="24" w16cid:durableId="1359886836">
    <w:abstractNumId w:val="29"/>
  </w:num>
  <w:num w:numId="25" w16cid:durableId="71204629">
    <w:abstractNumId w:val="23"/>
  </w:num>
  <w:num w:numId="26" w16cid:durableId="725295725">
    <w:abstractNumId w:val="33"/>
  </w:num>
  <w:num w:numId="27" w16cid:durableId="1747527591">
    <w:abstractNumId w:val="28"/>
  </w:num>
  <w:num w:numId="28" w16cid:durableId="1419525978">
    <w:abstractNumId w:val="4"/>
  </w:num>
  <w:num w:numId="29" w16cid:durableId="1534806105">
    <w:abstractNumId w:val="3"/>
  </w:num>
  <w:num w:numId="30" w16cid:durableId="1868984830">
    <w:abstractNumId w:val="10"/>
  </w:num>
  <w:num w:numId="31" w16cid:durableId="1427581010">
    <w:abstractNumId w:val="2"/>
  </w:num>
  <w:num w:numId="32" w16cid:durableId="581722885">
    <w:abstractNumId w:val="7"/>
  </w:num>
  <w:num w:numId="33" w16cid:durableId="897281722">
    <w:abstractNumId w:val="12"/>
  </w:num>
  <w:num w:numId="34" w16cid:durableId="628046527">
    <w:abstractNumId w:val="32"/>
  </w:num>
  <w:num w:numId="35" w16cid:durableId="3017690">
    <w:abstractNumId w:val="5"/>
  </w:num>
  <w:num w:numId="36" w16cid:durableId="1822229755">
    <w:abstractNumId w:val="35"/>
  </w:num>
  <w:num w:numId="37" w16cid:durableId="181032294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18FB"/>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4FB8"/>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275"/>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5D11"/>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2DD4"/>
    <w:rsid w:val="002C3059"/>
    <w:rsid w:val="002C337D"/>
    <w:rsid w:val="002C34D8"/>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E64"/>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3B7"/>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3D34"/>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F94"/>
    <w:rsid w:val="004A4A51"/>
    <w:rsid w:val="004A4B6A"/>
    <w:rsid w:val="004A5150"/>
    <w:rsid w:val="004A5256"/>
    <w:rsid w:val="004A5E18"/>
    <w:rsid w:val="004A614C"/>
    <w:rsid w:val="004A61A9"/>
    <w:rsid w:val="004A63DC"/>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188"/>
    <w:rsid w:val="005224CE"/>
    <w:rsid w:val="00522857"/>
    <w:rsid w:val="00522B63"/>
    <w:rsid w:val="005234AA"/>
    <w:rsid w:val="00523DB6"/>
    <w:rsid w:val="00524196"/>
    <w:rsid w:val="00525A40"/>
    <w:rsid w:val="00525CD8"/>
    <w:rsid w:val="005265B9"/>
    <w:rsid w:val="005265E3"/>
    <w:rsid w:val="00526BEA"/>
    <w:rsid w:val="00527012"/>
    <w:rsid w:val="00527616"/>
    <w:rsid w:val="00527820"/>
    <w:rsid w:val="005300BC"/>
    <w:rsid w:val="00530543"/>
    <w:rsid w:val="005305C3"/>
    <w:rsid w:val="005306C8"/>
    <w:rsid w:val="00530D7E"/>
    <w:rsid w:val="00531EDE"/>
    <w:rsid w:val="00532199"/>
    <w:rsid w:val="0053266F"/>
    <w:rsid w:val="00533C5F"/>
    <w:rsid w:val="0053414F"/>
    <w:rsid w:val="00534697"/>
    <w:rsid w:val="005347B0"/>
    <w:rsid w:val="00534AE0"/>
    <w:rsid w:val="00534B59"/>
    <w:rsid w:val="00534D24"/>
    <w:rsid w:val="00535499"/>
    <w:rsid w:val="00535666"/>
    <w:rsid w:val="00535DC5"/>
    <w:rsid w:val="00536759"/>
    <w:rsid w:val="00536B97"/>
    <w:rsid w:val="00536CB9"/>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6EE"/>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0D2"/>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D17"/>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A02"/>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DF7"/>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16A7"/>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164"/>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3BC"/>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6FE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0A2C"/>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A4F"/>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6621"/>
    <w:rsid w:val="00BC74D1"/>
    <w:rsid w:val="00BC7902"/>
    <w:rsid w:val="00BC7B34"/>
    <w:rsid w:val="00BD0073"/>
    <w:rsid w:val="00BD09A7"/>
    <w:rsid w:val="00BD1294"/>
    <w:rsid w:val="00BD19DA"/>
    <w:rsid w:val="00BD2703"/>
    <w:rsid w:val="00BD2AC3"/>
    <w:rsid w:val="00BD2F50"/>
    <w:rsid w:val="00BD332F"/>
    <w:rsid w:val="00BD4345"/>
    <w:rsid w:val="00BD4842"/>
    <w:rsid w:val="00BD48AC"/>
    <w:rsid w:val="00BD4AE4"/>
    <w:rsid w:val="00BD55BA"/>
    <w:rsid w:val="00BD5762"/>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7AD"/>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407"/>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2B58"/>
    <w:rsid w:val="00D932A3"/>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4DD"/>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3B2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87583233-EE33-4748-9A85-40F5B32C2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FA9BC9E3-7FB1-4025-B900-93F3F499B211}">
  <ds:schemaRefs>
    <ds:schemaRef ds:uri="23a22248-acb0-4303-bd1b-c36b2527d0a2"/>
    <ds:schemaRef ds:uri="http://schemas.microsoft.com/office/infopath/2007/PartnerControls"/>
    <ds:schemaRef ds:uri="http://schemas.openxmlformats.org/package/2006/metadata/core-properties"/>
    <ds:schemaRef ds:uri="http://schemas.microsoft.com/office/2006/documentManagement/types"/>
    <ds:schemaRef ds:uri="5a888943-97ca-4c93-b605-714bb5e9e285"/>
    <ds:schemaRef ds:uri="http://purl.org/dc/dcmitype/"/>
    <ds:schemaRef ds:uri="http://purl.org/dc/elements/1.1/"/>
    <ds:schemaRef ds:uri="http://purl.org/dc/terms/"/>
    <ds:schemaRef ds:uri="e32f50e1-6846-4d7d-ad60-ccd6877e6c5e"/>
    <ds:schemaRef ds:uri="http://schemas.microsoft.com/sharepoint/v4"/>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28</TotalTime>
  <Pages>6</Pages>
  <Words>2927</Words>
  <Characters>16891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30</cp:revision>
  <cp:lastPrinted>2015-11-06T16:56:00Z</cp:lastPrinted>
  <dcterms:created xsi:type="dcterms:W3CDTF">2025-11-06T11:38:00Z</dcterms:created>
  <dcterms:modified xsi:type="dcterms:W3CDTF">2025-11-07T08:25:00Z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